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3FCBA" w14:textId="40A43F01" w:rsidR="00854326" w:rsidRPr="00495899" w:rsidRDefault="00854326" w:rsidP="00854326">
      <w:pPr>
        <w:jc w:val="both"/>
        <w:rPr>
          <w:rFonts w:asciiTheme="majorBidi" w:hAnsiTheme="majorBidi" w:cstheme="majorBidi"/>
          <w:sz w:val="24"/>
          <w:szCs w:val="24"/>
        </w:rPr>
      </w:pPr>
      <w:bookmarkStart w:id="0" w:name="_Hlk158107867"/>
      <w:r>
        <w:rPr>
          <w:rFonts w:asciiTheme="majorBidi" w:hAnsiTheme="majorBidi" w:cstheme="majorBidi"/>
          <w:b/>
          <w:bCs/>
          <w:sz w:val="24"/>
          <w:szCs w:val="24"/>
        </w:rPr>
        <w:t>Supplementary Table 3</w:t>
      </w:r>
      <w:r w:rsidRPr="00495899">
        <w:rPr>
          <w:rFonts w:asciiTheme="majorBidi" w:hAnsiTheme="majorBidi" w:cstheme="majorBidi"/>
          <w:b/>
          <w:bCs/>
          <w:sz w:val="24"/>
          <w:szCs w:val="24"/>
        </w:rPr>
        <w:t>:</w:t>
      </w:r>
      <w:r w:rsidRPr="00495899">
        <w:rPr>
          <w:rFonts w:asciiTheme="majorBidi" w:hAnsiTheme="majorBidi" w:cstheme="majorBidi"/>
          <w:sz w:val="24"/>
          <w:szCs w:val="24"/>
        </w:rPr>
        <w:t xml:space="preserve"> </w:t>
      </w:r>
      <w:r w:rsidRPr="00495899">
        <w:rPr>
          <w:rFonts w:asciiTheme="majorBidi" w:hAnsiTheme="majorBidi" w:cstheme="majorBidi"/>
          <w:color w:val="000000"/>
          <w:sz w:val="24"/>
          <w:szCs w:val="24"/>
        </w:rPr>
        <w:t xml:space="preserve">Associations between exposure to ambient air pollutants and </w:t>
      </w:r>
      <w:r>
        <w:rPr>
          <w:rFonts w:asciiTheme="majorBidi" w:hAnsiTheme="majorBidi" w:cstheme="majorBidi"/>
          <w:color w:val="000000"/>
          <w:sz w:val="24"/>
          <w:szCs w:val="24"/>
        </w:rPr>
        <w:t>attention deficit hyperactivity disorder (ADHD)</w:t>
      </w:r>
    </w:p>
    <w:tbl>
      <w:tblPr>
        <w:tblW w:w="5000" w:type="pct"/>
        <w:tblLayout w:type="fixed"/>
        <w:tblLook w:val="04A0" w:firstRow="1" w:lastRow="0" w:firstColumn="1" w:lastColumn="0" w:noHBand="0" w:noVBand="1"/>
      </w:tblPr>
      <w:tblGrid>
        <w:gridCol w:w="1763"/>
        <w:gridCol w:w="1427"/>
        <w:gridCol w:w="2230"/>
        <w:gridCol w:w="1452"/>
        <w:gridCol w:w="2910"/>
        <w:gridCol w:w="2712"/>
        <w:gridCol w:w="1444"/>
      </w:tblGrid>
      <w:tr w:rsidR="00854326" w:rsidRPr="00F942EE" w14:paraId="5FBC3785" w14:textId="77777777" w:rsidTr="00854326">
        <w:trPr>
          <w:trHeight w:val="610"/>
        </w:trPr>
        <w:tc>
          <w:tcPr>
            <w:tcW w:w="632" w:type="pct"/>
            <w:tcBorders>
              <w:top w:val="single" w:sz="8" w:space="0" w:color="auto"/>
              <w:left w:val="single" w:sz="8" w:space="0" w:color="auto"/>
              <w:bottom w:val="single" w:sz="4" w:space="0" w:color="auto"/>
              <w:right w:val="single" w:sz="4" w:space="0" w:color="auto"/>
            </w:tcBorders>
            <w:shd w:val="clear" w:color="auto" w:fill="auto"/>
            <w:noWrap/>
            <w:vAlign w:val="center"/>
            <w:hideMark/>
          </w:tcPr>
          <w:bookmarkEnd w:id="0"/>
          <w:p w14:paraId="7C3D02BA" w14:textId="77777777" w:rsidR="00854326" w:rsidRPr="00F942EE" w:rsidRDefault="00854326"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F942EE">
              <w:rPr>
                <w:rFonts w:ascii="Times New Roman" w:eastAsia="Times New Roman" w:hAnsi="Times New Roman" w:cs="Times New Roman"/>
                <w:b/>
                <w:bCs/>
                <w:color w:val="000000"/>
                <w:kern w:val="0"/>
                <w:sz w:val="20"/>
                <w:szCs w:val="20"/>
                <w14:ligatures w14:val="none"/>
              </w:rPr>
              <w:t>Author, year</w:t>
            </w:r>
          </w:p>
        </w:tc>
        <w:tc>
          <w:tcPr>
            <w:tcW w:w="512" w:type="pct"/>
            <w:tcBorders>
              <w:top w:val="single" w:sz="8" w:space="0" w:color="auto"/>
              <w:left w:val="nil"/>
              <w:bottom w:val="single" w:sz="4" w:space="0" w:color="auto"/>
              <w:right w:val="single" w:sz="4" w:space="0" w:color="auto"/>
            </w:tcBorders>
            <w:shd w:val="clear" w:color="auto" w:fill="auto"/>
            <w:noWrap/>
            <w:vAlign w:val="center"/>
            <w:hideMark/>
          </w:tcPr>
          <w:p w14:paraId="4B9E9DAB" w14:textId="77777777" w:rsidR="00854326" w:rsidRPr="00F942EE" w:rsidRDefault="00854326"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F942EE">
              <w:rPr>
                <w:rFonts w:ascii="Times New Roman" w:eastAsia="Times New Roman" w:hAnsi="Times New Roman" w:cs="Times New Roman"/>
                <w:b/>
                <w:bCs/>
                <w:color w:val="000000"/>
                <w:kern w:val="0"/>
                <w:sz w:val="20"/>
                <w:szCs w:val="20"/>
                <w14:ligatures w14:val="none"/>
              </w:rPr>
              <w:t>Pollutant (s)</w:t>
            </w:r>
          </w:p>
        </w:tc>
        <w:tc>
          <w:tcPr>
            <w:tcW w:w="800" w:type="pct"/>
            <w:tcBorders>
              <w:top w:val="single" w:sz="8" w:space="0" w:color="auto"/>
              <w:left w:val="nil"/>
              <w:bottom w:val="single" w:sz="4" w:space="0" w:color="auto"/>
              <w:right w:val="single" w:sz="4" w:space="0" w:color="auto"/>
            </w:tcBorders>
            <w:shd w:val="clear" w:color="auto" w:fill="auto"/>
            <w:noWrap/>
            <w:vAlign w:val="center"/>
            <w:hideMark/>
          </w:tcPr>
          <w:p w14:paraId="1F138BF4" w14:textId="77777777" w:rsidR="00854326" w:rsidRPr="00F942EE" w:rsidRDefault="00854326"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F942EE">
              <w:rPr>
                <w:rFonts w:ascii="Times New Roman" w:eastAsia="Times New Roman" w:hAnsi="Times New Roman" w:cs="Times New Roman"/>
                <w:b/>
                <w:bCs/>
                <w:color w:val="000000"/>
                <w:kern w:val="0"/>
                <w:sz w:val="20"/>
                <w:szCs w:val="20"/>
                <w14:ligatures w14:val="none"/>
              </w:rPr>
              <w:t xml:space="preserve">Exposure </w:t>
            </w:r>
            <w:r>
              <w:rPr>
                <w:rFonts w:ascii="Times New Roman" w:eastAsia="Times New Roman" w:hAnsi="Times New Roman" w:cs="Times New Roman"/>
                <w:b/>
                <w:bCs/>
                <w:color w:val="000000"/>
                <w:kern w:val="0"/>
                <w:sz w:val="20"/>
                <w:szCs w:val="20"/>
                <w14:ligatures w14:val="none"/>
              </w:rPr>
              <w:t>w</w:t>
            </w:r>
            <w:r w:rsidRPr="00F942EE">
              <w:rPr>
                <w:rFonts w:ascii="Times New Roman" w:eastAsia="Times New Roman" w:hAnsi="Times New Roman" w:cs="Times New Roman"/>
                <w:b/>
                <w:bCs/>
                <w:color w:val="000000"/>
                <w:kern w:val="0"/>
                <w:sz w:val="20"/>
                <w:szCs w:val="20"/>
                <w14:ligatures w14:val="none"/>
              </w:rPr>
              <w:t>indow</w:t>
            </w:r>
          </w:p>
        </w:tc>
        <w:tc>
          <w:tcPr>
            <w:tcW w:w="521" w:type="pct"/>
            <w:tcBorders>
              <w:top w:val="single" w:sz="8" w:space="0" w:color="auto"/>
              <w:left w:val="nil"/>
              <w:bottom w:val="single" w:sz="4" w:space="0" w:color="auto"/>
              <w:right w:val="single" w:sz="4" w:space="0" w:color="auto"/>
            </w:tcBorders>
            <w:shd w:val="clear" w:color="auto" w:fill="auto"/>
            <w:noWrap/>
            <w:vAlign w:val="center"/>
            <w:hideMark/>
          </w:tcPr>
          <w:p w14:paraId="4BECD985" w14:textId="77777777" w:rsidR="00854326" w:rsidRPr="00F942EE" w:rsidRDefault="00854326"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7F75E4">
              <w:rPr>
                <w:rFonts w:ascii="Times New Roman" w:eastAsia="Times New Roman" w:hAnsi="Times New Roman" w:cs="Times New Roman"/>
                <w:b/>
                <w:bCs/>
                <w:color w:val="000000"/>
                <w:kern w:val="0"/>
                <w:sz w:val="20"/>
                <w:szCs w:val="20"/>
                <w:vertAlign w:val="superscript"/>
                <w14:ligatures w14:val="none"/>
              </w:rPr>
              <w:t>┼</w:t>
            </w:r>
            <w:r w:rsidRPr="00D93FC8">
              <w:rPr>
                <w:rFonts w:ascii="Times New Roman" w:eastAsia="Times New Roman" w:hAnsi="Times New Roman" w:cs="Times New Roman"/>
                <w:b/>
                <w:bCs/>
                <w:color w:val="000000"/>
                <w:kern w:val="0"/>
                <w:sz w:val="20"/>
                <w:szCs w:val="20"/>
                <w14:ligatures w14:val="none"/>
              </w:rPr>
              <w:t xml:space="preserve">Key </w:t>
            </w:r>
            <w:r>
              <w:rPr>
                <w:rFonts w:ascii="Times New Roman" w:eastAsia="Times New Roman" w:hAnsi="Times New Roman" w:cs="Times New Roman"/>
                <w:b/>
                <w:bCs/>
                <w:color w:val="000000"/>
                <w:kern w:val="0"/>
                <w:sz w:val="20"/>
                <w:szCs w:val="20"/>
                <w14:ligatures w14:val="none"/>
              </w:rPr>
              <w:t>a</w:t>
            </w:r>
            <w:r w:rsidRPr="00D93FC8">
              <w:rPr>
                <w:rFonts w:ascii="Times New Roman" w:eastAsia="Times New Roman" w:hAnsi="Times New Roman" w:cs="Times New Roman"/>
                <w:b/>
                <w:bCs/>
                <w:color w:val="000000"/>
                <w:kern w:val="0"/>
                <w:sz w:val="20"/>
                <w:szCs w:val="20"/>
                <w14:ligatures w14:val="none"/>
              </w:rPr>
              <w:t>ssociation</w:t>
            </w:r>
          </w:p>
        </w:tc>
        <w:tc>
          <w:tcPr>
            <w:tcW w:w="1044" w:type="pct"/>
            <w:tcBorders>
              <w:top w:val="single" w:sz="8" w:space="0" w:color="auto"/>
              <w:left w:val="nil"/>
              <w:bottom w:val="single" w:sz="4" w:space="0" w:color="auto"/>
              <w:right w:val="single" w:sz="4" w:space="0" w:color="auto"/>
            </w:tcBorders>
            <w:shd w:val="clear" w:color="auto" w:fill="auto"/>
            <w:noWrap/>
            <w:vAlign w:val="center"/>
            <w:hideMark/>
          </w:tcPr>
          <w:p w14:paraId="5861A0E7" w14:textId="77777777" w:rsidR="00854326" w:rsidRPr="00F942EE" w:rsidRDefault="00854326"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F942EE">
              <w:rPr>
                <w:rFonts w:ascii="Times New Roman" w:eastAsia="Times New Roman" w:hAnsi="Times New Roman" w:cs="Times New Roman"/>
                <w:b/>
                <w:bCs/>
                <w:color w:val="000000"/>
                <w:kern w:val="0"/>
                <w:sz w:val="20"/>
                <w:szCs w:val="20"/>
                <w14:ligatures w14:val="none"/>
              </w:rPr>
              <w:t>Exposure measurement</w:t>
            </w:r>
          </w:p>
        </w:tc>
        <w:tc>
          <w:tcPr>
            <w:tcW w:w="973" w:type="pct"/>
            <w:tcBorders>
              <w:top w:val="single" w:sz="8" w:space="0" w:color="auto"/>
              <w:left w:val="nil"/>
              <w:bottom w:val="single" w:sz="4" w:space="0" w:color="auto"/>
              <w:right w:val="single" w:sz="4" w:space="0" w:color="auto"/>
            </w:tcBorders>
            <w:shd w:val="clear" w:color="auto" w:fill="auto"/>
            <w:noWrap/>
            <w:vAlign w:val="center"/>
            <w:hideMark/>
          </w:tcPr>
          <w:p w14:paraId="346692BD" w14:textId="77777777" w:rsidR="00854326" w:rsidRPr="00F942EE" w:rsidRDefault="00854326"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F942EE">
              <w:rPr>
                <w:rFonts w:ascii="Times New Roman" w:eastAsia="Times New Roman" w:hAnsi="Times New Roman" w:cs="Times New Roman"/>
                <w:b/>
                <w:bCs/>
                <w:color w:val="000000"/>
                <w:kern w:val="0"/>
                <w:sz w:val="20"/>
                <w:szCs w:val="20"/>
                <w14:ligatures w14:val="none"/>
              </w:rPr>
              <w:t>Effect estimates</w:t>
            </w:r>
          </w:p>
        </w:tc>
        <w:tc>
          <w:tcPr>
            <w:tcW w:w="518" w:type="pct"/>
            <w:tcBorders>
              <w:top w:val="single" w:sz="8" w:space="0" w:color="auto"/>
              <w:left w:val="nil"/>
              <w:bottom w:val="single" w:sz="4" w:space="0" w:color="auto"/>
              <w:right w:val="single" w:sz="8" w:space="0" w:color="auto"/>
            </w:tcBorders>
            <w:shd w:val="clear" w:color="auto" w:fill="auto"/>
            <w:noWrap/>
            <w:vAlign w:val="center"/>
            <w:hideMark/>
          </w:tcPr>
          <w:p w14:paraId="5E1827D0" w14:textId="77777777" w:rsidR="00854326" w:rsidRPr="00F942EE" w:rsidRDefault="00854326"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F942EE">
              <w:rPr>
                <w:rFonts w:ascii="Times New Roman" w:eastAsia="Times New Roman" w:hAnsi="Times New Roman" w:cs="Times New Roman"/>
                <w:b/>
                <w:bCs/>
                <w:color w:val="000000"/>
                <w:kern w:val="0"/>
                <w:sz w:val="20"/>
                <w:szCs w:val="20"/>
                <w14:ligatures w14:val="none"/>
              </w:rPr>
              <w:t xml:space="preserve">Overall </w:t>
            </w:r>
            <w:r>
              <w:rPr>
                <w:rFonts w:ascii="Times New Roman" w:eastAsia="Times New Roman" w:hAnsi="Times New Roman" w:cs="Times New Roman"/>
                <w:b/>
                <w:bCs/>
                <w:color w:val="000000"/>
                <w:kern w:val="0"/>
                <w:sz w:val="20"/>
                <w:szCs w:val="20"/>
                <w14:ligatures w14:val="none"/>
              </w:rPr>
              <w:t xml:space="preserve">study </w:t>
            </w:r>
            <w:r w:rsidRPr="00F942EE">
              <w:rPr>
                <w:rFonts w:ascii="Times New Roman" w:eastAsia="Times New Roman" w:hAnsi="Times New Roman" w:cs="Times New Roman"/>
                <w:b/>
                <w:bCs/>
                <w:color w:val="000000"/>
                <w:kern w:val="0"/>
                <w:sz w:val="20"/>
                <w:szCs w:val="20"/>
                <w14:ligatures w14:val="none"/>
              </w:rPr>
              <w:t>quality</w:t>
            </w:r>
          </w:p>
        </w:tc>
      </w:tr>
      <w:tr w:rsidR="00854326" w:rsidRPr="00F942EE" w14:paraId="280FB1D3" w14:textId="77777777" w:rsidTr="00854326">
        <w:trPr>
          <w:trHeight w:val="1060"/>
        </w:trPr>
        <w:tc>
          <w:tcPr>
            <w:tcW w:w="632"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52AAC4C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Chang, 2022</w:t>
            </w:r>
            <w:r>
              <w:rPr>
                <w:rFonts w:ascii="Times New Roman" w:eastAsia="Times New Roman" w:hAnsi="Times New Roman" w:cs="Times New Roman"/>
                <w:color w:val="000000"/>
                <w:kern w:val="0"/>
                <w:sz w:val="20"/>
                <w:szCs w:val="20"/>
                <w14:ligatures w14:val="none"/>
              </w:rPr>
              <w:t xml:space="preserve"> (59)</w:t>
            </w:r>
          </w:p>
        </w:tc>
        <w:tc>
          <w:tcPr>
            <w:tcW w:w="51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C4CE45B"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800" w:type="pct"/>
            <w:tcBorders>
              <w:top w:val="nil"/>
              <w:left w:val="nil"/>
              <w:bottom w:val="single" w:sz="4" w:space="0" w:color="auto"/>
              <w:right w:val="single" w:sz="4" w:space="0" w:color="auto"/>
            </w:tcBorders>
            <w:shd w:val="clear" w:color="auto" w:fill="auto"/>
            <w:noWrap/>
            <w:vAlign w:val="center"/>
            <w:hideMark/>
          </w:tcPr>
          <w:p w14:paraId="2CE168E0"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Gestation through Childhood</w:t>
            </w:r>
          </w:p>
        </w:tc>
        <w:tc>
          <w:tcPr>
            <w:tcW w:w="521" w:type="pct"/>
            <w:tcBorders>
              <w:top w:val="nil"/>
              <w:left w:val="nil"/>
              <w:bottom w:val="single" w:sz="4" w:space="0" w:color="auto"/>
              <w:right w:val="single" w:sz="4" w:space="0" w:color="auto"/>
            </w:tcBorders>
            <w:shd w:val="clear" w:color="auto" w:fill="auto"/>
            <w:noWrap/>
            <w:vAlign w:val="center"/>
            <w:hideMark/>
          </w:tcPr>
          <w:p w14:paraId="5E812FEA" w14:textId="77777777" w:rsidR="00854326" w:rsidRPr="00F10F34" w:rsidRDefault="00854326"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val="restart"/>
            <w:tcBorders>
              <w:top w:val="nil"/>
              <w:left w:val="single" w:sz="4" w:space="0" w:color="auto"/>
              <w:bottom w:val="single" w:sz="4" w:space="0" w:color="auto"/>
              <w:right w:val="single" w:sz="4" w:space="0" w:color="auto"/>
            </w:tcBorders>
            <w:shd w:val="clear" w:color="auto" w:fill="auto"/>
            <w:hideMark/>
          </w:tcPr>
          <w:p w14:paraId="1D181C58"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Daily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concentrations were derived from a 1-km satellite-based estimation model average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concentration</w:t>
            </w:r>
          </w:p>
        </w:tc>
        <w:tc>
          <w:tcPr>
            <w:tcW w:w="973" w:type="pct"/>
            <w:vMerge w:val="restart"/>
            <w:tcBorders>
              <w:top w:val="nil"/>
              <w:left w:val="single" w:sz="4" w:space="0" w:color="auto"/>
              <w:bottom w:val="single" w:sz="4" w:space="0" w:color="auto"/>
              <w:right w:val="single" w:sz="4" w:space="0" w:color="auto"/>
            </w:tcBorders>
            <w:shd w:val="clear" w:color="auto" w:fill="auto"/>
            <w:hideMark/>
          </w:tcPr>
          <w:p w14:paraId="41042AD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10 ug/m3 increase in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during the first trimester (HR = 1.26; 95% CI: 1.13-1.40). </w:t>
            </w:r>
          </w:p>
          <w:p w14:paraId="57ED6AC0"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10 ug/m3 increase in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from the first to third years of life (HR: 1.40-1.87) </w:t>
            </w:r>
          </w:p>
          <w:p w14:paraId="4A253B5D"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When stratified by sex, stronger effect for boys (HR = 1.33; 95% CI: 1.17-1.51, and HR = 1.87; 95% CI: 1.48-2.37 for exposure at the first trimester and the third year of life, respectively) than in girls (HR =1.08, 95% CI: 0.88-1.32, and HR = 1.85; 95% CI: 1.24-2.7)</w:t>
            </w:r>
          </w:p>
        </w:tc>
        <w:tc>
          <w:tcPr>
            <w:tcW w:w="518" w:type="pct"/>
            <w:vMerge w:val="restart"/>
            <w:tcBorders>
              <w:top w:val="nil"/>
              <w:left w:val="single" w:sz="4" w:space="0" w:color="auto"/>
              <w:bottom w:val="single" w:sz="4" w:space="0" w:color="auto"/>
              <w:right w:val="single" w:sz="8" w:space="0" w:color="auto"/>
            </w:tcBorders>
            <w:shd w:val="clear" w:color="auto" w:fill="auto"/>
            <w:vAlign w:val="center"/>
            <w:hideMark/>
          </w:tcPr>
          <w:p w14:paraId="1163430B"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5CCE43CA" w14:textId="77777777" w:rsidTr="00854326">
        <w:trPr>
          <w:trHeight w:val="440"/>
        </w:trPr>
        <w:tc>
          <w:tcPr>
            <w:tcW w:w="632" w:type="pct"/>
            <w:vMerge/>
            <w:tcBorders>
              <w:top w:val="nil"/>
              <w:left w:val="single" w:sz="8" w:space="0" w:color="auto"/>
              <w:bottom w:val="single" w:sz="4" w:space="0" w:color="auto"/>
              <w:right w:val="single" w:sz="4" w:space="0" w:color="auto"/>
            </w:tcBorders>
            <w:vAlign w:val="center"/>
            <w:hideMark/>
          </w:tcPr>
          <w:p w14:paraId="7D25A14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vMerge/>
            <w:tcBorders>
              <w:top w:val="nil"/>
              <w:left w:val="single" w:sz="4" w:space="0" w:color="auto"/>
              <w:bottom w:val="single" w:sz="4" w:space="0" w:color="auto"/>
              <w:right w:val="single" w:sz="4" w:space="0" w:color="auto"/>
            </w:tcBorders>
            <w:vAlign w:val="center"/>
            <w:hideMark/>
          </w:tcPr>
          <w:p w14:paraId="27A9E2E9"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800" w:type="pct"/>
            <w:tcBorders>
              <w:top w:val="nil"/>
              <w:left w:val="nil"/>
              <w:bottom w:val="single" w:sz="4" w:space="0" w:color="auto"/>
              <w:right w:val="single" w:sz="4" w:space="0" w:color="auto"/>
            </w:tcBorders>
            <w:shd w:val="clear" w:color="auto" w:fill="auto"/>
            <w:noWrap/>
            <w:vAlign w:val="center"/>
            <w:hideMark/>
          </w:tcPr>
          <w:p w14:paraId="3B72D9B0" w14:textId="77777777" w:rsidR="00854326" w:rsidRPr="00F942EE" w:rsidRDefault="00854326"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1</w:t>
            </w:r>
            <w:r w:rsidRPr="00BC3D19">
              <w:rPr>
                <w:rFonts w:ascii="Times New Roman" w:eastAsia="Times New Roman" w:hAnsi="Times New Roman" w:cs="Times New Roman"/>
                <w:color w:val="000000"/>
                <w:kern w:val="0"/>
                <w:sz w:val="20"/>
                <w:szCs w:val="20"/>
                <w:vertAlign w:val="superscript"/>
                <w14:ligatures w14:val="none"/>
              </w:rPr>
              <w:t>st</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Trimester</w:t>
            </w:r>
          </w:p>
        </w:tc>
        <w:tc>
          <w:tcPr>
            <w:tcW w:w="521" w:type="pct"/>
            <w:tcBorders>
              <w:top w:val="nil"/>
              <w:left w:val="nil"/>
              <w:bottom w:val="single" w:sz="4" w:space="0" w:color="auto"/>
              <w:right w:val="single" w:sz="4" w:space="0" w:color="auto"/>
            </w:tcBorders>
            <w:shd w:val="clear" w:color="auto" w:fill="auto"/>
            <w:noWrap/>
            <w:vAlign w:val="center"/>
            <w:hideMark/>
          </w:tcPr>
          <w:p w14:paraId="401614FF"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2A304F3B"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1A5C670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65E9FE51"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71E1C3EF" w14:textId="77777777" w:rsidTr="00854326">
        <w:trPr>
          <w:trHeight w:val="530"/>
        </w:trPr>
        <w:tc>
          <w:tcPr>
            <w:tcW w:w="632" w:type="pct"/>
            <w:vMerge/>
            <w:tcBorders>
              <w:top w:val="nil"/>
              <w:left w:val="single" w:sz="8" w:space="0" w:color="auto"/>
              <w:bottom w:val="single" w:sz="4" w:space="0" w:color="auto"/>
              <w:right w:val="single" w:sz="4" w:space="0" w:color="auto"/>
            </w:tcBorders>
            <w:vAlign w:val="center"/>
            <w:hideMark/>
          </w:tcPr>
          <w:p w14:paraId="700B7878"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vMerge/>
            <w:tcBorders>
              <w:top w:val="nil"/>
              <w:left w:val="single" w:sz="4" w:space="0" w:color="auto"/>
              <w:bottom w:val="single" w:sz="4" w:space="0" w:color="auto"/>
              <w:right w:val="single" w:sz="4" w:space="0" w:color="auto"/>
            </w:tcBorders>
            <w:vAlign w:val="center"/>
            <w:hideMark/>
          </w:tcPr>
          <w:p w14:paraId="03197681"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800" w:type="pct"/>
            <w:tcBorders>
              <w:top w:val="nil"/>
              <w:left w:val="nil"/>
              <w:bottom w:val="single" w:sz="4" w:space="0" w:color="auto"/>
              <w:right w:val="single" w:sz="4" w:space="0" w:color="auto"/>
            </w:tcBorders>
            <w:shd w:val="clear" w:color="auto" w:fill="auto"/>
            <w:noWrap/>
            <w:vAlign w:val="center"/>
            <w:hideMark/>
          </w:tcPr>
          <w:p w14:paraId="02E3DD5A" w14:textId="77777777" w:rsidR="00854326" w:rsidRPr="00F942EE" w:rsidRDefault="00854326"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2</w:t>
            </w:r>
            <w:r w:rsidRPr="00BC3D19">
              <w:rPr>
                <w:rFonts w:ascii="Times New Roman" w:eastAsia="Times New Roman" w:hAnsi="Times New Roman" w:cs="Times New Roman"/>
                <w:color w:val="000000"/>
                <w:kern w:val="0"/>
                <w:sz w:val="20"/>
                <w:szCs w:val="20"/>
                <w:vertAlign w:val="superscript"/>
                <w14:ligatures w14:val="none"/>
              </w:rPr>
              <w:t>nd</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Trimester</w:t>
            </w:r>
          </w:p>
        </w:tc>
        <w:tc>
          <w:tcPr>
            <w:tcW w:w="521" w:type="pct"/>
            <w:tcBorders>
              <w:top w:val="nil"/>
              <w:left w:val="nil"/>
              <w:bottom w:val="single" w:sz="4" w:space="0" w:color="auto"/>
              <w:right w:val="single" w:sz="4" w:space="0" w:color="auto"/>
            </w:tcBorders>
            <w:shd w:val="clear" w:color="auto" w:fill="auto"/>
            <w:noWrap/>
            <w:vAlign w:val="center"/>
            <w:hideMark/>
          </w:tcPr>
          <w:p w14:paraId="7AAF78CC" w14:textId="77777777" w:rsidR="00854326" w:rsidRPr="00F10F34" w:rsidRDefault="00854326"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38BA164D"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55F66568"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689D3406"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6310CC59" w14:textId="77777777" w:rsidTr="00854326">
        <w:trPr>
          <w:trHeight w:val="530"/>
        </w:trPr>
        <w:tc>
          <w:tcPr>
            <w:tcW w:w="632" w:type="pct"/>
            <w:vMerge/>
            <w:tcBorders>
              <w:top w:val="nil"/>
              <w:left w:val="single" w:sz="8" w:space="0" w:color="auto"/>
              <w:bottom w:val="single" w:sz="4" w:space="0" w:color="auto"/>
              <w:right w:val="single" w:sz="4" w:space="0" w:color="auto"/>
            </w:tcBorders>
            <w:vAlign w:val="center"/>
            <w:hideMark/>
          </w:tcPr>
          <w:p w14:paraId="7D26AE64"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vMerge/>
            <w:tcBorders>
              <w:top w:val="nil"/>
              <w:left w:val="single" w:sz="4" w:space="0" w:color="auto"/>
              <w:bottom w:val="single" w:sz="4" w:space="0" w:color="auto"/>
              <w:right w:val="single" w:sz="4" w:space="0" w:color="auto"/>
            </w:tcBorders>
            <w:vAlign w:val="center"/>
            <w:hideMark/>
          </w:tcPr>
          <w:p w14:paraId="4FFD3B39"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800" w:type="pct"/>
            <w:tcBorders>
              <w:top w:val="nil"/>
              <w:left w:val="nil"/>
              <w:bottom w:val="single" w:sz="4" w:space="0" w:color="auto"/>
              <w:right w:val="single" w:sz="4" w:space="0" w:color="auto"/>
            </w:tcBorders>
            <w:shd w:val="clear" w:color="auto" w:fill="auto"/>
            <w:noWrap/>
            <w:vAlign w:val="center"/>
            <w:hideMark/>
          </w:tcPr>
          <w:p w14:paraId="40D5CE27" w14:textId="77777777" w:rsidR="00854326" w:rsidRPr="00F942EE" w:rsidRDefault="00854326"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3</w:t>
            </w:r>
            <w:r w:rsidRPr="00BC3D19">
              <w:rPr>
                <w:rFonts w:ascii="Times New Roman" w:eastAsia="Times New Roman" w:hAnsi="Times New Roman" w:cs="Times New Roman"/>
                <w:color w:val="000000"/>
                <w:kern w:val="0"/>
                <w:sz w:val="20"/>
                <w:szCs w:val="20"/>
                <w:vertAlign w:val="superscript"/>
                <w14:ligatures w14:val="none"/>
              </w:rPr>
              <w:t>rd</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Trimester</w:t>
            </w:r>
          </w:p>
        </w:tc>
        <w:tc>
          <w:tcPr>
            <w:tcW w:w="521" w:type="pct"/>
            <w:tcBorders>
              <w:top w:val="nil"/>
              <w:left w:val="nil"/>
              <w:bottom w:val="single" w:sz="4" w:space="0" w:color="auto"/>
              <w:right w:val="single" w:sz="4" w:space="0" w:color="auto"/>
            </w:tcBorders>
            <w:shd w:val="clear" w:color="auto" w:fill="auto"/>
            <w:noWrap/>
            <w:vAlign w:val="center"/>
            <w:hideMark/>
          </w:tcPr>
          <w:p w14:paraId="65527CD7"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288C39AB"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268D2EBD"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1146C56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769504B7" w14:textId="77777777" w:rsidTr="00854326">
        <w:trPr>
          <w:trHeight w:val="290"/>
        </w:trPr>
        <w:tc>
          <w:tcPr>
            <w:tcW w:w="632" w:type="pct"/>
            <w:vMerge/>
            <w:tcBorders>
              <w:top w:val="nil"/>
              <w:left w:val="single" w:sz="8" w:space="0" w:color="auto"/>
              <w:bottom w:val="single" w:sz="4" w:space="0" w:color="auto"/>
              <w:right w:val="single" w:sz="4" w:space="0" w:color="auto"/>
            </w:tcBorders>
            <w:vAlign w:val="center"/>
            <w:hideMark/>
          </w:tcPr>
          <w:p w14:paraId="167C65CD"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vMerge/>
            <w:tcBorders>
              <w:top w:val="nil"/>
              <w:left w:val="single" w:sz="4" w:space="0" w:color="auto"/>
              <w:bottom w:val="single" w:sz="4" w:space="0" w:color="auto"/>
              <w:right w:val="single" w:sz="4" w:space="0" w:color="auto"/>
            </w:tcBorders>
            <w:vAlign w:val="center"/>
            <w:hideMark/>
          </w:tcPr>
          <w:p w14:paraId="3D5A196D"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800" w:type="pct"/>
            <w:tcBorders>
              <w:top w:val="nil"/>
              <w:left w:val="nil"/>
              <w:bottom w:val="single" w:sz="4" w:space="0" w:color="auto"/>
              <w:right w:val="single" w:sz="4" w:space="0" w:color="auto"/>
            </w:tcBorders>
            <w:shd w:val="clear" w:color="auto" w:fill="auto"/>
            <w:vAlign w:val="center"/>
            <w:hideMark/>
          </w:tcPr>
          <w:p w14:paraId="448E4E07"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1-3 Year of Life</w:t>
            </w:r>
          </w:p>
        </w:tc>
        <w:tc>
          <w:tcPr>
            <w:tcW w:w="521" w:type="pct"/>
            <w:tcBorders>
              <w:top w:val="nil"/>
              <w:left w:val="nil"/>
              <w:bottom w:val="single" w:sz="4" w:space="0" w:color="auto"/>
              <w:right w:val="single" w:sz="4" w:space="0" w:color="auto"/>
            </w:tcBorders>
            <w:shd w:val="clear" w:color="auto" w:fill="auto"/>
            <w:noWrap/>
            <w:vAlign w:val="center"/>
            <w:hideMark/>
          </w:tcPr>
          <w:p w14:paraId="22543DCF"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14D3EAD2"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20E42BB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6C6EED5D"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2C212344" w14:textId="77777777" w:rsidTr="00854326">
        <w:trPr>
          <w:trHeight w:val="1060"/>
        </w:trPr>
        <w:tc>
          <w:tcPr>
            <w:tcW w:w="632" w:type="pct"/>
            <w:tcBorders>
              <w:top w:val="nil"/>
              <w:left w:val="single" w:sz="8" w:space="0" w:color="auto"/>
              <w:bottom w:val="single" w:sz="4" w:space="0" w:color="auto"/>
              <w:right w:val="single" w:sz="4" w:space="0" w:color="auto"/>
            </w:tcBorders>
            <w:shd w:val="clear" w:color="auto" w:fill="auto"/>
            <w:noWrap/>
            <w:vAlign w:val="center"/>
            <w:hideMark/>
          </w:tcPr>
          <w:p w14:paraId="4DE2CB1A"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roofErr w:type="spellStart"/>
            <w:r w:rsidRPr="00F942EE">
              <w:rPr>
                <w:rFonts w:ascii="Times New Roman" w:eastAsia="Times New Roman" w:hAnsi="Times New Roman" w:cs="Times New Roman"/>
                <w:color w:val="000000"/>
                <w:kern w:val="0"/>
                <w:sz w:val="20"/>
                <w:szCs w:val="20"/>
                <w14:ligatures w14:val="none"/>
              </w:rPr>
              <w:t>Forns</w:t>
            </w:r>
            <w:proofErr w:type="spellEnd"/>
            <w:r w:rsidRPr="00F942EE">
              <w:rPr>
                <w:rFonts w:ascii="Times New Roman" w:eastAsia="Times New Roman" w:hAnsi="Times New Roman" w:cs="Times New Roman"/>
                <w:color w:val="000000"/>
                <w:kern w:val="0"/>
                <w:sz w:val="20"/>
                <w:szCs w:val="20"/>
                <w14:ligatures w14:val="none"/>
              </w:rPr>
              <w:t>, 2016</w:t>
            </w:r>
            <w:r>
              <w:rPr>
                <w:rFonts w:ascii="Times New Roman" w:eastAsia="Times New Roman" w:hAnsi="Times New Roman" w:cs="Times New Roman"/>
                <w:color w:val="000000"/>
                <w:kern w:val="0"/>
                <w:sz w:val="20"/>
                <w:szCs w:val="20"/>
                <w14:ligatures w14:val="none"/>
              </w:rPr>
              <w:t xml:space="preserve"> (32)</w:t>
            </w:r>
          </w:p>
        </w:tc>
        <w:tc>
          <w:tcPr>
            <w:tcW w:w="512" w:type="pct"/>
            <w:tcBorders>
              <w:top w:val="nil"/>
              <w:left w:val="nil"/>
              <w:bottom w:val="single" w:sz="4" w:space="0" w:color="auto"/>
              <w:right w:val="single" w:sz="4" w:space="0" w:color="auto"/>
            </w:tcBorders>
            <w:shd w:val="clear" w:color="auto" w:fill="auto"/>
            <w:noWrap/>
            <w:vAlign w:val="center"/>
            <w:hideMark/>
          </w:tcPr>
          <w:p w14:paraId="10969092"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800" w:type="pct"/>
            <w:tcBorders>
              <w:top w:val="nil"/>
              <w:left w:val="nil"/>
              <w:bottom w:val="single" w:sz="4" w:space="0" w:color="auto"/>
              <w:right w:val="single" w:sz="4" w:space="0" w:color="auto"/>
            </w:tcBorders>
            <w:shd w:val="clear" w:color="auto" w:fill="auto"/>
            <w:vAlign w:val="center"/>
            <w:hideMark/>
          </w:tcPr>
          <w:p w14:paraId="7B34E8A2"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37CD8683"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tcBorders>
              <w:top w:val="nil"/>
              <w:left w:val="nil"/>
              <w:bottom w:val="single" w:sz="4" w:space="0" w:color="auto"/>
              <w:right w:val="single" w:sz="4" w:space="0" w:color="auto"/>
            </w:tcBorders>
            <w:shd w:val="clear" w:color="auto" w:fill="auto"/>
            <w:hideMark/>
          </w:tcPr>
          <w:p w14:paraId="62AE2C93"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Weekly averaged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concentrations were measured using </w:t>
            </w:r>
            <w:proofErr w:type="spellStart"/>
            <w:r w:rsidRPr="00F942EE">
              <w:rPr>
                <w:rFonts w:ascii="Times New Roman" w:eastAsia="Times New Roman" w:hAnsi="Times New Roman" w:cs="Times New Roman"/>
                <w:color w:val="000000"/>
                <w:kern w:val="0"/>
                <w:sz w:val="20"/>
                <w:szCs w:val="20"/>
                <w14:ligatures w14:val="none"/>
              </w:rPr>
              <w:t>Gradko</w:t>
            </w:r>
            <w:proofErr w:type="spellEnd"/>
            <w:r w:rsidRPr="00F942EE">
              <w:rPr>
                <w:rFonts w:ascii="Times New Roman" w:eastAsia="Times New Roman" w:hAnsi="Times New Roman" w:cs="Times New Roman"/>
                <w:color w:val="000000"/>
                <w:kern w:val="0"/>
                <w:sz w:val="20"/>
                <w:szCs w:val="20"/>
                <w14:ligatures w14:val="none"/>
              </w:rPr>
              <w:t xml:space="preserve"> Environmental passive dosimeters. Annual outdoor school levels were obtained by averaging the results</w:t>
            </w:r>
          </w:p>
        </w:tc>
        <w:tc>
          <w:tcPr>
            <w:tcW w:w="973" w:type="pct"/>
            <w:tcBorders>
              <w:top w:val="nil"/>
              <w:left w:val="nil"/>
              <w:bottom w:val="single" w:sz="4" w:space="0" w:color="auto"/>
              <w:right w:val="single" w:sz="4" w:space="0" w:color="auto"/>
            </w:tcBorders>
            <w:shd w:val="clear" w:color="auto" w:fill="auto"/>
            <w:hideMark/>
          </w:tcPr>
          <w:p w14:paraId="4EF0ED33"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Outdoor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was not statistically associated with ADHD symptomatology</w:t>
            </w:r>
          </w:p>
        </w:tc>
        <w:tc>
          <w:tcPr>
            <w:tcW w:w="518" w:type="pct"/>
            <w:tcBorders>
              <w:top w:val="nil"/>
              <w:left w:val="nil"/>
              <w:bottom w:val="single" w:sz="4" w:space="0" w:color="auto"/>
              <w:right w:val="single" w:sz="8" w:space="0" w:color="auto"/>
            </w:tcBorders>
            <w:shd w:val="clear" w:color="auto" w:fill="auto"/>
            <w:vAlign w:val="center"/>
            <w:hideMark/>
          </w:tcPr>
          <w:p w14:paraId="0BC8A9A7"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2BF8F194" w14:textId="77777777" w:rsidTr="00854326">
        <w:trPr>
          <w:trHeight w:val="692"/>
        </w:trPr>
        <w:tc>
          <w:tcPr>
            <w:tcW w:w="632"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0E52B901"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roofErr w:type="spellStart"/>
            <w:r w:rsidRPr="00F942EE">
              <w:rPr>
                <w:rFonts w:ascii="Times New Roman" w:eastAsia="Times New Roman" w:hAnsi="Times New Roman" w:cs="Times New Roman"/>
                <w:color w:val="000000"/>
                <w:kern w:val="0"/>
                <w:sz w:val="20"/>
                <w:szCs w:val="20"/>
                <w14:ligatures w14:val="none"/>
              </w:rPr>
              <w:t>Forns</w:t>
            </w:r>
            <w:proofErr w:type="spellEnd"/>
            <w:r w:rsidRPr="00F942EE">
              <w:rPr>
                <w:rFonts w:ascii="Times New Roman" w:eastAsia="Times New Roman" w:hAnsi="Times New Roman" w:cs="Times New Roman"/>
                <w:color w:val="000000"/>
                <w:kern w:val="0"/>
                <w:sz w:val="20"/>
                <w:szCs w:val="20"/>
                <w14:ligatures w14:val="none"/>
              </w:rPr>
              <w:t>, 2018</w:t>
            </w:r>
            <w:r>
              <w:rPr>
                <w:rFonts w:ascii="Times New Roman" w:eastAsia="Times New Roman" w:hAnsi="Times New Roman" w:cs="Times New Roman"/>
                <w:color w:val="000000"/>
                <w:kern w:val="0"/>
                <w:sz w:val="20"/>
                <w:szCs w:val="20"/>
                <w14:ligatures w14:val="none"/>
              </w:rPr>
              <w:t xml:space="preserve"> (18)</w:t>
            </w:r>
          </w:p>
        </w:tc>
        <w:tc>
          <w:tcPr>
            <w:tcW w:w="512" w:type="pct"/>
            <w:tcBorders>
              <w:top w:val="nil"/>
              <w:left w:val="nil"/>
              <w:bottom w:val="single" w:sz="4" w:space="0" w:color="auto"/>
              <w:right w:val="single" w:sz="4" w:space="0" w:color="auto"/>
            </w:tcBorders>
            <w:shd w:val="clear" w:color="auto" w:fill="auto"/>
            <w:noWrap/>
            <w:vAlign w:val="center"/>
            <w:hideMark/>
          </w:tcPr>
          <w:p w14:paraId="169011EA"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800" w:type="pct"/>
            <w:tcBorders>
              <w:top w:val="nil"/>
              <w:left w:val="nil"/>
              <w:bottom w:val="single" w:sz="4" w:space="0" w:color="auto"/>
              <w:right w:val="single" w:sz="4" w:space="0" w:color="auto"/>
            </w:tcBorders>
            <w:shd w:val="clear" w:color="auto" w:fill="auto"/>
            <w:vAlign w:val="center"/>
            <w:hideMark/>
          </w:tcPr>
          <w:p w14:paraId="300BFA7A"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5694E433"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val="restart"/>
            <w:tcBorders>
              <w:top w:val="nil"/>
              <w:left w:val="single" w:sz="4" w:space="0" w:color="auto"/>
              <w:bottom w:val="single" w:sz="4" w:space="0" w:color="auto"/>
              <w:right w:val="single" w:sz="4" w:space="0" w:color="auto"/>
            </w:tcBorders>
            <w:shd w:val="clear" w:color="auto" w:fill="auto"/>
            <w:hideMark/>
          </w:tcPr>
          <w:p w14:paraId="2903561D"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Annual average air pollution concentrations at each participant’s home address at birth were estimated for the whole pregnancy period by land-use regression models</w:t>
            </w:r>
          </w:p>
        </w:tc>
        <w:tc>
          <w:tcPr>
            <w:tcW w:w="973" w:type="pct"/>
            <w:vMerge w:val="restart"/>
            <w:tcBorders>
              <w:top w:val="nil"/>
              <w:left w:val="single" w:sz="4" w:space="0" w:color="auto"/>
              <w:bottom w:val="single" w:sz="4" w:space="0" w:color="auto"/>
              <w:right w:val="single" w:sz="4" w:space="0" w:color="auto"/>
            </w:tcBorders>
            <w:shd w:val="clear" w:color="auto" w:fill="auto"/>
            <w:hideMark/>
          </w:tcPr>
          <w:p w14:paraId="000B6B5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OR for ADHD symptoms was 0.98, 95% CI = 0.80, 1.19 per 5 µg/m3 increase in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and 0.95, 95% CI = 0.89, 1.01 per 10 µg/m3 increase in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518" w:type="pct"/>
            <w:vMerge w:val="restart"/>
            <w:tcBorders>
              <w:top w:val="nil"/>
              <w:left w:val="single" w:sz="4" w:space="0" w:color="auto"/>
              <w:bottom w:val="single" w:sz="4" w:space="0" w:color="auto"/>
              <w:right w:val="single" w:sz="8" w:space="0" w:color="auto"/>
            </w:tcBorders>
            <w:shd w:val="clear" w:color="auto" w:fill="auto"/>
            <w:vAlign w:val="center"/>
            <w:hideMark/>
          </w:tcPr>
          <w:p w14:paraId="51224D36"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6F25233C" w14:textId="77777777" w:rsidTr="00854326">
        <w:trPr>
          <w:trHeight w:val="290"/>
        </w:trPr>
        <w:tc>
          <w:tcPr>
            <w:tcW w:w="632" w:type="pct"/>
            <w:vMerge/>
            <w:tcBorders>
              <w:top w:val="nil"/>
              <w:left w:val="single" w:sz="8" w:space="0" w:color="auto"/>
              <w:bottom w:val="single" w:sz="4" w:space="0" w:color="auto"/>
              <w:right w:val="single" w:sz="4" w:space="0" w:color="auto"/>
            </w:tcBorders>
            <w:vAlign w:val="center"/>
            <w:hideMark/>
          </w:tcPr>
          <w:p w14:paraId="08587D88"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tcBorders>
              <w:top w:val="nil"/>
              <w:left w:val="nil"/>
              <w:bottom w:val="single" w:sz="4" w:space="0" w:color="auto"/>
              <w:right w:val="single" w:sz="4" w:space="0" w:color="auto"/>
            </w:tcBorders>
            <w:shd w:val="clear" w:color="auto" w:fill="auto"/>
            <w:noWrap/>
            <w:vAlign w:val="center"/>
            <w:hideMark/>
          </w:tcPr>
          <w:p w14:paraId="45D477D0"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800" w:type="pct"/>
            <w:tcBorders>
              <w:top w:val="nil"/>
              <w:left w:val="nil"/>
              <w:bottom w:val="single" w:sz="4" w:space="0" w:color="auto"/>
              <w:right w:val="single" w:sz="4" w:space="0" w:color="auto"/>
            </w:tcBorders>
            <w:shd w:val="clear" w:color="auto" w:fill="auto"/>
            <w:vAlign w:val="center"/>
            <w:hideMark/>
          </w:tcPr>
          <w:p w14:paraId="03054341"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7BF1BC2C"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03CCE099"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65D0F451"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1C39C41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0840CD6A" w14:textId="77777777" w:rsidTr="00854326">
        <w:trPr>
          <w:trHeight w:val="1060"/>
        </w:trPr>
        <w:tc>
          <w:tcPr>
            <w:tcW w:w="632"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7EC5B66B"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Fuertes, 2016</w:t>
            </w:r>
            <w:r>
              <w:rPr>
                <w:rFonts w:ascii="Times New Roman" w:eastAsia="Times New Roman" w:hAnsi="Times New Roman" w:cs="Times New Roman"/>
                <w:color w:val="000000"/>
                <w:kern w:val="0"/>
                <w:sz w:val="20"/>
                <w:szCs w:val="20"/>
                <w14:ligatures w14:val="none"/>
              </w:rPr>
              <w:t xml:space="preserve"> (57)</w:t>
            </w:r>
          </w:p>
        </w:tc>
        <w:tc>
          <w:tcPr>
            <w:tcW w:w="512" w:type="pct"/>
            <w:tcBorders>
              <w:top w:val="nil"/>
              <w:left w:val="nil"/>
              <w:bottom w:val="single" w:sz="4" w:space="0" w:color="auto"/>
              <w:right w:val="single" w:sz="4" w:space="0" w:color="auto"/>
            </w:tcBorders>
            <w:shd w:val="clear" w:color="auto" w:fill="auto"/>
            <w:noWrap/>
            <w:vAlign w:val="center"/>
            <w:hideMark/>
          </w:tcPr>
          <w:p w14:paraId="01F4305E"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800" w:type="pct"/>
            <w:tcBorders>
              <w:top w:val="nil"/>
              <w:left w:val="nil"/>
              <w:bottom w:val="single" w:sz="4" w:space="0" w:color="auto"/>
              <w:right w:val="single" w:sz="4" w:space="0" w:color="auto"/>
            </w:tcBorders>
            <w:shd w:val="clear" w:color="auto" w:fill="auto"/>
            <w:vAlign w:val="center"/>
            <w:hideMark/>
          </w:tcPr>
          <w:p w14:paraId="0FF0459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0FAB6C1C"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val="restart"/>
            <w:tcBorders>
              <w:top w:val="nil"/>
              <w:left w:val="single" w:sz="4" w:space="0" w:color="auto"/>
              <w:bottom w:val="single" w:sz="4" w:space="0" w:color="auto"/>
              <w:right w:val="single" w:sz="4" w:space="0" w:color="auto"/>
            </w:tcBorders>
            <w:shd w:val="clear" w:color="auto" w:fill="auto"/>
            <w:hideMark/>
          </w:tcPr>
          <w:p w14:paraId="3E5F3102"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Long-term (annual average) concentrations of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mass were estimated to each participant's home address at </w:t>
            </w:r>
            <w:r w:rsidRPr="00F942EE">
              <w:rPr>
                <w:rFonts w:ascii="Times New Roman" w:eastAsia="Times New Roman" w:hAnsi="Times New Roman" w:cs="Times New Roman"/>
                <w:color w:val="000000"/>
                <w:kern w:val="0"/>
                <w:sz w:val="20"/>
                <w:szCs w:val="20"/>
                <w14:ligatures w14:val="none"/>
              </w:rPr>
              <w:lastRenderedPageBreak/>
              <w:t>birth, 10 years and 15 years using land-use regression (LUR) models originally derived as part of the “European Study of Cohorts for Air Pollution Effects”</w:t>
            </w:r>
          </w:p>
        </w:tc>
        <w:tc>
          <w:tcPr>
            <w:tcW w:w="973" w:type="pct"/>
            <w:vMerge w:val="restart"/>
            <w:tcBorders>
              <w:top w:val="nil"/>
              <w:left w:val="single" w:sz="4" w:space="0" w:color="auto"/>
              <w:bottom w:val="single" w:sz="4" w:space="0" w:color="auto"/>
              <w:right w:val="single" w:sz="4" w:space="0" w:color="auto"/>
            </w:tcBorders>
            <w:shd w:val="clear" w:color="auto" w:fill="auto"/>
            <w:hideMark/>
          </w:tcPr>
          <w:p w14:paraId="64E7F476"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lastRenderedPageBreak/>
              <w:t xml:space="preserve">For ADHD: significant associations with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mass estimated to the 10- and 15-year addresses (1.12 [95% CI: </w:t>
            </w:r>
            <w:r w:rsidRPr="00F942EE">
              <w:rPr>
                <w:rFonts w:ascii="Times New Roman" w:eastAsia="Times New Roman" w:hAnsi="Times New Roman" w:cs="Times New Roman"/>
                <w:color w:val="000000"/>
                <w:kern w:val="0"/>
                <w:sz w:val="20"/>
                <w:szCs w:val="20"/>
                <w14:ligatures w14:val="none"/>
              </w:rPr>
              <w:lastRenderedPageBreak/>
              <w:t xml:space="preserve">1.01, 1.23] and 1.11 [95% CI: 1.01, 1.22]).  No significant association with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exposures across birth, 10 years, and 15 years addresses</w:t>
            </w:r>
          </w:p>
        </w:tc>
        <w:tc>
          <w:tcPr>
            <w:tcW w:w="518" w:type="pct"/>
            <w:vMerge w:val="restart"/>
            <w:tcBorders>
              <w:top w:val="nil"/>
              <w:left w:val="single" w:sz="4" w:space="0" w:color="auto"/>
              <w:bottom w:val="single" w:sz="4" w:space="0" w:color="auto"/>
              <w:right w:val="single" w:sz="8" w:space="0" w:color="auto"/>
            </w:tcBorders>
            <w:shd w:val="clear" w:color="auto" w:fill="auto"/>
            <w:vAlign w:val="center"/>
            <w:hideMark/>
          </w:tcPr>
          <w:p w14:paraId="319A51CC"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lastRenderedPageBreak/>
              <w:t>***</w:t>
            </w:r>
          </w:p>
        </w:tc>
      </w:tr>
      <w:tr w:rsidR="00854326" w:rsidRPr="00F942EE" w14:paraId="14BAAF20" w14:textId="77777777" w:rsidTr="00854326">
        <w:trPr>
          <w:trHeight w:val="290"/>
        </w:trPr>
        <w:tc>
          <w:tcPr>
            <w:tcW w:w="632" w:type="pct"/>
            <w:vMerge/>
            <w:tcBorders>
              <w:top w:val="nil"/>
              <w:left w:val="single" w:sz="8" w:space="0" w:color="auto"/>
              <w:bottom w:val="single" w:sz="4" w:space="0" w:color="auto"/>
              <w:right w:val="single" w:sz="4" w:space="0" w:color="auto"/>
            </w:tcBorders>
            <w:vAlign w:val="center"/>
            <w:hideMark/>
          </w:tcPr>
          <w:p w14:paraId="391507D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tcBorders>
              <w:top w:val="nil"/>
              <w:left w:val="nil"/>
              <w:bottom w:val="single" w:sz="4" w:space="0" w:color="auto"/>
              <w:right w:val="single" w:sz="4" w:space="0" w:color="auto"/>
            </w:tcBorders>
            <w:shd w:val="clear" w:color="auto" w:fill="auto"/>
            <w:noWrap/>
            <w:vAlign w:val="center"/>
            <w:hideMark/>
          </w:tcPr>
          <w:p w14:paraId="76DB9780"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800" w:type="pct"/>
            <w:tcBorders>
              <w:top w:val="nil"/>
              <w:left w:val="nil"/>
              <w:bottom w:val="single" w:sz="4" w:space="0" w:color="auto"/>
              <w:right w:val="single" w:sz="4" w:space="0" w:color="auto"/>
            </w:tcBorders>
            <w:shd w:val="clear" w:color="auto" w:fill="auto"/>
            <w:vAlign w:val="center"/>
            <w:hideMark/>
          </w:tcPr>
          <w:p w14:paraId="6150111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57ADA368"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3B62C21F"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56BDE3F8"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4DDF9096"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12E218C6" w14:textId="77777777" w:rsidTr="00854326">
        <w:trPr>
          <w:trHeight w:val="1060"/>
        </w:trPr>
        <w:tc>
          <w:tcPr>
            <w:tcW w:w="632"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58DD0FED"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Gong, 2014</w:t>
            </w:r>
            <w:r>
              <w:rPr>
                <w:rFonts w:ascii="Times New Roman" w:eastAsia="Times New Roman" w:hAnsi="Times New Roman" w:cs="Times New Roman"/>
                <w:color w:val="000000"/>
                <w:kern w:val="0"/>
                <w:sz w:val="20"/>
                <w:szCs w:val="20"/>
                <w14:ligatures w14:val="none"/>
              </w:rPr>
              <w:t xml:space="preserve"> (89)</w:t>
            </w:r>
          </w:p>
        </w:tc>
        <w:tc>
          <w:tcPr>
            <w:tcW w:w="51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3B8E4DE"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p>
        </w:tc>
        <w:tc>
          <w:tcPr>
            <w:tcW w:w="800" w:type="pct"/>
            <w:tcBorders>
              <w:top w:val="nil"/>
              <w:left w:val="nil"/>
              <w:bottom w:val="single" w:sz="4" w:space="0" w:color="auto"/>
              <w:right w:val="single" w:sz="4" w:space="0" w:color="auto"/>
            </w:tcBorders>
            <w:shd w:val="clear" w:color="auto" w:fill="auto"/>
            <w:vAlign w:val="center"/>
            <w:hideMark/>
          </w:tcPr>
          <w:p w14:paraId="5730F675"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Gestation through Childhood</w:t>
            </w:r>
          </w:p>
        </w:tc>
        <w:tc>
          <w:tcPr>
            <w:tcW w:w="521" w:type="pct"/>
            <w:tcBorders>
              <w:top w:val="nil"/>
              <w:left w:val="nil"/>
              <w:bottom w:val="single" w:sz="4" w:space="0" w:color="auto"/>
              <w:right w:val="single" w:sz="4" w:space="0" w:color="auto"/>
            </w:tcBorders>
            <w:shd w:val="clear" w:color="auto" w:fill="auto"/>
            <w:noWrap/>
            <w:vAlign w:val="center"/>
            <w:hideMark/>
          </w:tcPr>
          <w:p w14:paraId="0C6BD03B"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val="restart"/>
            <w:tcBorders>
              <w:top w:val="nil"/>
              <w:left w:val="single" w:sz="4" w:space="0" w:color="auto"/>
              <w:bottom w:val="single" w:sz="4" w:space="0" w:color="auto"/>
              <w:right w:val="single" w:sz="4" w:space="0" w:color="auto"/>
            </w:tcBorders>
            <w:shd w:val="clear" w:color="auto" w:fill="auto"/>
            <w:hideMark/>
          </w:tcPr>
          <w:p w14:paraId="1F20263A"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Relevant residential addresses of the study subjects were geocoded, and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F942EE">
              <w:rPr>
                <w:rFonts w:ascii="Times New Roman" w:eastAsia="Times New Roman" w:hAnsi="Times New Roman" w:cs="Times New Roman"/>
                <w:color w:val="000000"/>
                <w:kern w:val="0"/>
                <w:sz w:val="20"/>
                <w:szCs w:val="20"/>
                <w14:ligatures w14:val="none"/>
              </w:rPr>
              <w:t xml:space="preserve"> levels were estimated at these coordinates from the dispersion models to calculate annual average concentrations for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F942EE">
              <w:rPr>
                <w:rFonts w:ascii="Times New Roman" w:eastAsia="Times New Roman" w:hAnsi="Times New Roman" w:cs="Times New Roman"/>
                <w:color w:val="000000"/>
                <w:kern w:val="0"/>
                <w:sz w:val="20"/>
                <w:szCs w:val="20"/>
                <w14:ligatures w14:val="none"/>
              </w:rPr>
              <w:t xml:space="preserve"> </w:t>
            </w:r>
          </w:p>
        </w:tc>
        <w:tc>
          <w:tcPr>
            <w:tcW w:w="973" w:type="pct"/>
            <w:vMerge w:val="restart"/>
            <w:tcBorders>
              <w:top w:val="nil"/>
              <w:left w:val="single" w:sz="4" w:space="0" w:color="auto"/>
              <w:bottom w:val="single" w:sz="4" w:space="0" w:color="auto"/>
              <w:right w:val="single" w:sz="4" w:space="0" w:color="auto"/>
            </w:tcBorders>
            <w:shd w:val="clear" w:color="auto" w:fill="auto"/>
            <w:hideMark/>
          </w:tcPr>
          <w:p w14:paraId="2F673ACA"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Exposure to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F942EE">
              <w:rPr>
                <w:rFonts w:ascii="Times New Roman" w:eastAsia="Times New Roman" w:hAnsi="Times New Roman" w:cs="Times New Roman"/>
                <w:color w:val="000000"/>
                <w:kern w:val="0"/>
                <w:sz w:val="20"/>
                <w:szCs w:val="20"/>
                <w14:ligatures w14:val="none"/>
              </w:rPr>
              <w:t xml:space="preserve"> during the first year of life was not associated ADHD (OR:1.06, 95% CI: 0.71-1.59) Similar results for exposures during each trimester of pregnancy and at 9 years of age</w:t>
            </w:r>
          </w:p>
        </w:tc>
        <w:tc>
          <w:tcPr>
            <w:tcW w:w="518" w:type="pct"/>
            <w:vMerge w:val="restart"/>
            <w:tcBorders>
              <w:top w:val="nil"/>
              <w:left w:val="single" w:sz="4" w:space="0" w:color="auto"/>
              <w:bottom w:val="single" w:sz="4" w:space="0" w:color="auto"/>
              <w:right w:val="single" w:sz="8" w:space="0" w:color="auto"/>
            </w:tcBorders>
            <w:shd w:val="clear" w:color="auto" w:fill="auto"/>
            <w:vAlign w:val="center"/>
            <w:hideMark/>
          </w:tcPr>
          <w:p w14:paraId="2647284F"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322228EF" w14:textId="77777777" w:rsidTr="00854326">
        <w:trPr>
          <w:trHeight w:val="290"/>
        </w:trPr>
        <w:tc>
          <w:tcPr>
            <w:tcW w:w="632" w:type="pct"/>
            <w:vMerge/>
            <w:tcBorders>
              <w:top w:val="nil"/>
              <w:left w:val="single" w:sz="8" w:space="0" w:color="auto"/>
              <w:bottom w:val="single" w:sz="4" w:space="0" w:color="auto"/>
              <w:right w:val="single" w:sz="4" w:space="0" w:color="auto"/>
            </w:tcBorders>
            <w:vAlign w:val="center"/>
            <w:hideMark/>
          </w:tcPr>
          <w:p w14:paraId="06DD0EA5"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vMerge/>
            <w:tcBorders>
              <w:top w:val="nil"/>
              <w:left w:val="single" w:sz="4" w:space="0" w:color="auto"/>
              <w:bottom w:val="single" w:sz="4" w:space="0" w:color="auto"/>
              <w:right w:val="single" w:sz="4" w:space="0" w:color="auto"/>
            </w:tcBorders>
            <w:vAlign w:val="center"/>
            <w:hideMark/>
          </w:tcPr>
          <w:p w14:paraId="69877195"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800" w:type="pct"/>
            <w:tcBorders>
              <w:top w:val="nil"/>
              <w:left w:val="nil"/>
              <w:bottom w:val="single" w:sz="4" w:space="0" w:color="auto"/>
              <w:right w:val="single" w:sz="4" w:space="0" w:color="auto"/>
            </w:tcBorders>
            <w:shd w:val="clear" w:color="auto" w:fill="auto"/>
            <w:noWrap/>
            <w:vAlign w:val="center"/>
            <w:hideMark/>
          </w:tcPr>
          <w:p w14:paraId="0C1D5053" w14:textId="77777777" w:rsidR="00854326" w:rsidRPr="00F942EE" w:rsidRDefault="00854326"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1</w:t>
            </w:r>
            <w:r w:rsidRPr="00BC3D19">
              <w:rPr>
                <w:rFonts w:ascii="Times New Roman" w:eastAsia="Times New Roman" w:hAnsi="Times New Roman" w:cs="Times New Roman"/>
                <w:color w:val="000000"/>
                <w:kern w:val="0"/>
                <w:sz w:val="20"/>
                <w:szCs w:val="20"/>
                <w:vertAlign w:val="superscript"/>
                <w14:ligatures w14:val="none"/>
              </w:rPr>
              <w:t>st</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Trimester</w:t>
            </w:r>
          </w:p>
        </w:tc>
        <w:tc>
          <w:tcPr>
            <w:tcW w:w="521" w:type="pct"/>
            <w:tcBorders>
              <w:top w:val="nil"/>
              <w:left w:val="nil"/>
              <w:bottom w:val="single" w:sz="4" w:space="0" w:color="auto"/>
              <w:right w:val="single" w:sz="4" w:space="0" w:color="auto"/>
            </w:tcBorders>
            <w:shd w:val="clear" w:color="auto" w:fill="auto"/>
            <w:noWrap/>
            <w:vAlign w:val="center"/>
            <w:hideMark/>
          </w:tcPr>
          <w:p w14:paraId="5B9F48E8"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08BCD46F"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4F2E6C3B"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42FAFF55"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5DF3556E" w14:textId="77777777" w:rsidTr="00854326">
        <w:trPr>
          <w:trHeight w:val="290"/>
        </w:trPr>
        <w:tc>
          <w:tcPr>
            <w:tcW w:w="632" w:type="pct"/>
            <w:vMerge/>
            <w:tcBorders>
              <w:top w:val="nil"/>
              <w:left w:val="single" w:sz="8" w:space="0" w:color="auto"/>
              <w:bottom w:val="single" w:sz="4" w:space="0" w:color="auto"/>
              <w:right w:val="single" w:sz="4" w:space="0" w:color="auto"/>
            </w:tcBorders>
            <w:vAlign w:val="center"/>
            <w:hideMark/>
          </w:tcPr>
          <w:p w14:paraId="6389367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vMerge/>
            <w:tcBorders>
              <w:top w:val="nil"/>
              <w:left w:val="single" w:sz="4" w:space="0" w:color="auto"/>
              <w:bottom w:val="single" w:sz="4" w:space="0" w:color="auto"/>
              <w:right w:val="single" w:sz="4" w:space="0" w:color="auto"/>
            </w:tcBorders>
            <w:vAlign w:val="center"/>
            <w:hideMark/>
          </w:tcPr>
          <w:p w14:paraId="21FC0ED6"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800" w:type="pct"/>
            <w:tcBorders>
              <w:top w:val="nil"/>
              <w:left w:val="nil"/>
              <w:bottom w:val="single" w:sz="4" w:space="0" w:color="auto"/>
              <w:right w:val="single" w:sz="4" w:space="0" w:color="auto"/>
            </w:tcBorders>
            <w:shd w:val="clear" w:color="auto" w:fill="auto"/>
            <w:noWrap/>
            <w:vAlign w:val="center"/>
            <w:hideMark/>
          </w:tcPr>
          <w:p w14:paraId="5DD1EEC6" w14:textId="77777777" w:rsidR="00854326" w:rsidRPr="00F942EE" w:rsidRDefault="00854326"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2</w:t>
            </w:r>
            <w:r w:rsidRPr="00BC3D19">
              <w:rPr>
                <w:rFonts w:ascii="Times New Roman" w:eastAsia="Times New Roman" w:hAnsi="Times New Roman" w:cs="Times New Roman"/>
                <w:color w:val="000000"/>
                <w:kern w:val="0"/>
                <w:sz w:val="20"/>
                <w:szCs w:val="20"/>
                <w:vertAlign w:val="superscript"/>
                <w14:ligatures w14:val="none"/>
              </w:rPr>
              <w:t>nd</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Trimester</w:t>
            </w:r>
          </w:p>
        </w:tc>
        <w:tc>
          <w:tcPr>
            <w:tcW w:w="521" w:type="pct"/>
            <w:tcBorders>
              <w:top w:val="nil"/>
              <w:left w:val="nil"/>
              <w:bottom w:val="single" w:sz="4" w:space="0" w:color="auto"/>
              <w:right w:val="single" w:sz="4" w:space="0" w:color="auto"/>
            </w:tcBorders>
            <w:shd w:val="clear" w:color="auto" w:fill="auto"/>
            <w:noWrap/>
            <w:vAlign w:val="center"/>
            <w:hideMark/>
          </w:tcPr>
          <w:p w14:paraId="59C20343"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0303F94F"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4A80089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2CD762BA"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1AC00E01" w14:textId="77777777" w:rsidTr="00854326">
        <w:trPr>
          <w:trHeight w:val="290"/>
        </w:trPr>
        <w:tc>
          <w:tcPr>
            <w:tcW w:w="632" w:type="pct"/>
            <w:vMerge/>
            <w:tcBorders>
              <w:top w:val="nil"/>
              <w:left w:val="single" w:sz="8" w:space="0" w:color="auto"/>
              <w:bottom w:val="single" w:sz="4" w:space="0" w:color="auto"/>
              <w:right w:val="single" w:sz="4" w:space="0" w:color="auto"/>
            </w:tcBorders>
            <w:vAlign w:val="center"/>
            <w:hideMark/>
          </w:tcPr>
          <w:p w14:paraId="5B215153"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vMerge/>
            <w:tcBorders>
              <w:top w:val="nil"/>
              <w:left w:val="single" w:sz="4" w:space="0" w:color="auto"/>
              <w:bottom w:val="single" w:sz="4" w:space="0" w:color="auto"/>
              <w:right w:val="single" w:sz="4" w:space="0" w:color="auto"/>
            </w:tcBorders>
            <w:vAlign w:val="center"/>
            <w:hideMark/>
          </w:tcPr>
          <w:p w14:paraId="2839BA5D"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800" w:type="pct"/>
            <w:tcBorders>
              <w:top w:val="nil"/>
              <w:left w:val="nil"/>
              <w:bottom w:val="single" w:sz="4" w:space="0" w:color="auto"/>
              <w:right w:val="single" w:sz="4" w:space="0" w:color="auto"/>
            </w:tcBorders>
            <w:shd w:val="clear" w:color="auto" w:fill="auto"/>
            <w:noWrap/>
            <w:vAlign w:val="center"/>
            <w:hideMark/>
          </w:tcPr>
          <w:p w14:paraId="49AF5A20" w14:textId="77777777" w:rsidR="00854326" w:rsidRPr="00F942EE" w:rsidRDefault="00854326"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3</w:t>
            </w:r>
            <w:r w:rsidRPr="00BC3D19">
              <w:rPr>
                <w:rFonts w:ascii="Times New Roman" w:eastAsia="Times New Roman" w:hAnsi="Times New Roman" w:cs="Times New Roman"/>
                <w:color w:val="000000"/>
                <w:kern w:val="0"/>
                <w:sz w:val="20"/>
                <w:szCs w:val="20"/>
                <w:vertAlign w:val="superscript"/>
                <w14:ligatures w14:val="none"/>
              </w:rPr>
              <w:t>rd</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Trimester</w:t>
            </w:r>
          </w:p>
        </w:tc>
        <w:tc>
          <w:tcPr>
            <w:tcW w:w="521" w:type="pct"/>
            <w:tcBorders>
              <w:top w:val="nil"/>
              <w:left w:val="nil"/>
              <w:bottom w:val="single" w:sz="4" w:space="0" w:color="auto"/>
              <w:right w:val="single" w:sz="4" w:space="0" w:color="auto"/>
            </w:tcBorders>
            <w:shd w:val="clear" w:color="auto" w:fill="auto"/>
            <w:noWrap/>
            <w:vAlign w:val="center"/>
            <w:hideMark/>
          </w:tcPr>
          <w:p w14:paraId="67215D62"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060857B0"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0918C1A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15CAA8F2"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34CDCCE4" w14:textId="77777777" w:rsidTr="00854326">
        <w:trPr>
          <w:trHeight w:val="290"/>
        </w:trPr>
        <w:tc>
          <w:tcPr>
            <w:tcW w:w="632" w:type="pct"/>
            <w:vMerge/>
            <w:tcBorders>
              <w:top w:val="nil"/>
              <w:left w:val="single" w:sz="8" w:space="0" w:color="auto"/>
              <w:bottom w:val="single" w:sz="4" w:space="0" w:color="auto"/>
              <w:right w:val="single" w:sz="4" w:space="0" w:color="auto"/>
            </w:tcBorders>
            <w:vAlign w:val="center"/>
            <w:hideMark/>
          </w:tcPr>
          <w:p w14:paraId="54E5F7C8"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vMerge/>
            <w:tcBorders>
              <w:top w:val="nil"/>
              <w:left w:val="single" w:sz="4" w:space="0" w:color="auto"/>
              <w:bottom w:val="single" w:sz="4" w:space="0" w:color="auto"/>
              <w:right w:val="single" w:sz="4" w:space="0" w:color="auto"/>
            </w:tcBorders>
            <w:vAlign w:val="center"/>
            <w:hideMark/>
          </w:tcPr>
          <w:p w14:paraId="155F8F12"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800" w:type="pct"/>
            <w:tcBorders>
              <w:top w:val="nil"/>
              <w:left w:val="nil"/>
              <w:bottom w:val="single" w:sz="4" w:space="0" w:color="auto"/>
              <w:right w:val="single" w:sz="4" w:space="0" w:color="auto"/>
            </w:tcBorders>
            <w:shd w:val="clear" w:color="auto" w:fill="auto"/>
            <w:noWrap/>
            <w:vAlign w:val="center"/>
            <w:hideMark/>
          </w:tcPr>
          <w:p w14:paraId="0E007019" w14:textId="77777777" w:rsidR="00854326" w:rsidRPr="00F942EE" w:rsidRDefault="00854326"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1</w:t>
            </w:r>
            <w:r w:rsidRPr="00BC3D19">
              <w:rPr>
                <w:rFonts w:ascii="Times New Roman" w:eastAsia="Times New Roman" w:hAnsi="Times New Roman" w:cs="Times New Roman"/>
                <w:color w:val="000000"/>
                <w:kern w:val="0"/>
                <w:sz w:val="20"/>
                <w:szCs w:val="20"/>
                <w:vertAlign w:val="superscript"/>
                <w14:ligatures w14:val="none"/>
              </w:rPr>
              <w:t>st</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year of life</w:t>
            </w:r>
          </w:p>
        </w:tc>
        <w:tc>
          <w:tcPr>
            <w:tcW w:w="521" w:type="pct"/>
            <w:tcBorders>
              <w:top w:val="nil"/>
              <w:left w:val="nil"/>
              <w:bottom w:val="single" w:sz="4" w:space="0" w:color="auto"/>
              <w:right w:val="single" w:sz="4" w:space="0" w:color="auto"/>
            </w:tcBorders>
            <w:shd w:val="clear" w:color="auto" w:fill="auto"/>
            <w:noWrap/>
            <w:vAlign w:val="center"/>
            <w:hideMark/>
          </w:tcPr>
          <w:p w14:paraId="41D9184B"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4085CB57"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67D69721"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2E70B49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0244A1AC" w14:textId="77777777" w:rsidTr="00854326">
        <w:trPr>
          <w:trHeight w:val="290"/>
        </w:trPr>
        <w:tc>
          <w:tcPr>
            <w:tcW w:w="632" w:type="pct"/>
            <w:vMerge/>
            <w:tcBorders>
              <w:top w:val="nil"/>
              <w:left w:val="single" w:sz="8" w:space="0" w:color="auto"/>
              <w:bottom w:val="single" w:sz="4" w:space="0" w:color="auto"/>
              <w:right w:val="single" w:sz="4" w:space="0" w:color="auto"/>
            </w:tcBorders>
            <w:vAlign w:val="center"/>
            <w:hideMark/>
          </w:tcPr>
          <w:p w14:paraId="563A2935"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vMerge/>
            <w:tcBorders>
              <w:top w:val="nil"/>
              <w:left w:val="single" w:sz="4" w:space="0" w:color="auto"/>
              <w:bottom w:val="single" w:sz="4" w:space="0" w:color="auto"/>
              <w:right w:val="single" w:sz="4" w:space="0" w:color="auto"/>
            </w:tcBorders>
            <w:vAlign w:val="center"/>
            <w:hideMark/>
          </w:tcPr>
          <w:p w14:paraId="104BC30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800" w:type="pct"/>
            <w:tcBorders>
              <w:top w:val="nil"/>
              <w:left w:val="nil"/>
              <w:bottom w:val="single" w:sz="4" w:space="0" w:color="auto"/>
              <w:right w:val="single" w:sz="4" w:space="0" w:color="auto"/>
            </w:tcBorders>
            <w:shd w:val="clear" w:color="auto" w:fill="auto"/>
            <w:noWrap/>
            <w:vAlign w:val="center"/>
            <w:hideMark/>
          </w:tcPr>
          <w:p w14:paraId="458699AC" w14:textId="77777777" w:rsidR="00854326" w:rsidRPr="00F942EE" w:rsidRDefault="00854326"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9</w:t>
            </w:r>
            <w:r w:rsidRPr="00BC3D19">
              <w:rPr>
                <w:rFonts w:ascii="Times New Roman" w:eastAsia="Times New Roman" w:hAnsi="Times New Roman" w:cs="Times New Roman"/>
                <w:color w:val="000000"/>
                <w:kern w:val="0"/>
                <w:sz w:val="20"/>
                <w:szCs w:val="20"/>
                <w:vertAlign w:val="superscript"/>
                <w14:ligatures w14:val="none"/>
              </w:rPr>
              <w:t>th</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year of life</w:t>
            </w:r>
          </w:p>
        </w:tc>
        <w:tc>
          <w:tcPr>
            <w:tcW w:w="521" w:type="pct"/>
            <w:tcBorders>
              <w:top w:val="nil"/>
              <w:left w:val="nil"/>
              <w:bottom w:val="single" w:sz="4" w:space="0" w:color="auto"/>
              <w:right w:val="single" w:sz="4" w:space="0" w:color="auto"/>
            </w:tcBorders>
            <w:shd w:val="clear" w:color="auto" w:fill="auto"/>
            <w:noWrap/>
            <w:vAlign w:val="center"/>
            <w:hideMark/>
          </w:tcPr>
          <w:p w14:paraId="57C22E0E"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4F6DAF5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3DED92A6"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5E1FBA8D"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2E76625F" w14:textId="77777777" w:rsidTr="00854326">
        <w:trPr>
          <w:trHeight w:val="1060"/>
        </w:trPr>
        <w:tc>
          <w:tcPr>
            <w:tcW w:w="632" w:type="pct"/>
            <w:tcBorders>
              <w:top w:val="nil"/>
              <w:left w:val="single" w:sz="8" w:space="0" w:color="auto"/>
              <w:bottom w:val="single" w:sz="4" w:space="0" w:color="auto"/>
              <w:right w:val="single" w:sz="4" w:space="0" w:color="auto"/>
            </w:tcBorders>
            <w:shd w:val="clear" w:color="auto" w:fill="auto"/>
            <w:noWrap/>
            <w:vAlign w:val="center"/>
            <w:hideMark/>
          </w:tcPr>
          <w:p w14:paraId="1DFAECE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roofErr w:type="spellStart"/>
            <w:r w:rsidRPr="00F942EE">
              <w:rPr>
                <w:rFonts w:ascii="Times New Roman" w:eastAsia="Times New Roman" w:hAnsi="Times New Roman" w:cs="Times New Roman"/>
                <w:color w:val="000000"/>
                <w:kern w:val="0"/>
                <w:sz w:val="20"/>
                <w:szCs w:val="20"/>
                <w14:ligatures w14:val="none"/>
              </w:rPr>
              <w:t>Markevych</w:t>
            </w:r>
            <w:proofErr w:type="spellEnd"/>
            <w:r w:rsidRPr="00F942EE">
              <w:rPr>
                <w:rFonts w:ascii="Times New Roman" w:eastAsia="Times New Roman" w:hAnsi="Times New Roman" w:cs="Times New Roman"/>
                <w:color w:val="000000"/>
                <w:kern w:val="0"/>
                <w:sz w:val="20"/>
                <w:szCs w:val="20"/>
                <w14:ligatures w14:val="none"/>
              </w:rPr>
              <w:t>, 2018</w:t>
            </w:r>
            <w:r>
              <w:rPr>
                <w:rFonts w:ascii="Times New Roman" w:eastAsia="Times New Roman" w:hAnsi="Times New Roman" w:cs="Times New Roman"/>
                <w:color w:val="000000"/>
                <w:kern w:val="0"/>
                <w:sz w:val="20"/>
                <w:szCs w:val="20"/>
                <w14:ligatures w14:val="none"/>
              </w:rPr>
              <w:t xml:space="preserve"> (27)</w:t>
            </w:r>
          </w:p>
        </w:tc>
        <w:tc>
          <w:tcPr>
            <w:tcW w:w="512" w:type="pct"/>
            <w:tcBorders>
              <w:top w:val="nil"/>
              <w:left w:val="nil"/>
              <w:bottom w:val="single" w:sz="4" w:space="0" w:color="auto"/>
              <w:right w:val="single" w:sz="4" w:space="0" w:color="auto"/>
            </w:tcBorders>
            <w:shd w:val="clear" w:color="auto" w:fill="auto"/>
            <w:noWrap/>
            <w:vAlign w:val="center"/>
            <w:hideMark/>
          </w:tcPr>
          <w:p w14:paraId="3E5FDE5F"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800" w:type="pct"/>
            <w:tcBorders>
              <w:top w:val="nil"/>
              <w:left w:val="nil"/>
              <w:bottom w:val="single" w:sz="4" w:space="0" w:color="auto"/>
              <w:right w:val="single" w:sz="4" w:space="0" w:color="auto"/>
            </w:tcBorders>
            <w:shd w:val="clear" w:color="auto" w:fill="auto"/>
            <w:vAlign w:val="center"/>
            <w:hideMark/>
          </w:tcPr>
          <w:p w14:paraId="7EE2BBA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5B46BB88"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tcBorders>
              <w:top w:val="nil"/>
              <w:left w:val="nil"/>
              <w:bottom w:val="single" w:sz="4" w:space="0" w:color="auto"/>
              <w:right w:val="single" w:sz="4" w:space="0" w:color="auto"/>
            </w:tcBorders>
            <w:shd w:val="clear" w:color="auto" w:fill="auto"/>
            <w:hideMark/>
          </w:tcPr>
          <w:p w14:paraId="43952899"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color w:val="000000"/>
                <w:kern w:val="0"/>
                <w:sz w:val="20"/>
                <w:szCs w:val="20"/>
                <w14:ligatures w14:val="none"/>
              </w:rPr>
              <w:t xml:space="preserve">Annual average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Pr>
                <w:rFonts w:ascii="Times New Roman" w:eastAsia="Times New Roman" w:hAnsi="Times New Roman" w:cs="Times New Roman"/>
                <w:color w:val="000000"/>
                <w:kern w:val="0"/>
                <w:sz w:val="20"/>
                <w:szCs w:val="20"/>
                <w14:ligatures w14:val="none"/>
              </w:rPr>
              <w:t xml:space="preserve"> concentrations derived by </w:t>
            </w:r>
            <w:r w:rsidRPr="00F942EE">
              <w:rPr>
                <w:rFonts w:ascii="Times New Roman" w:eastAsia="Times New Roman" w:hAnsi="Times New Roman" w:cs="Times New Roman"/>
                <w:color w:val="000000"/>
                <w:kern w:val="0"/>
                <w:sz w:val="20"/>
                <w:szCs w:val="20"/>
                <w14:ligatures w14:val="none"/>
              </w:rPr>
              <w:t>land use regression modelling</w:t>
            </w:r>
            <w:r>
              <w:rPr>
                <w:rFonts w:ascii="Times New Roman" w:eastAsia="Times New Roman" w:hAnsi="Times New Roman" w:cs="Times New Roman"/>
                <w:color w:val="000000"/>
                <w:kern w:val="0"/>
                <w:sz w:val="20"/>
                <w:szCs w:val="20"/>
                <w14:ligatures w14:val="none"/>
              </w:rPr>
              <w:t xml:space="preserve"> and p</w:t>
            </w:r>
            <w:r w:rsidRPr="00F942EE">
              <w:rPr>
                <w:rFonts w:ascii="Times New Roman" w:eastAsia="Times New Roman" w:hAnsi="Times New Roman" w:cs="Times New Roman"/>
                <w:color w:val="000000"/>
                <w:kern w:val="0"/>
                <w:sz w:val="20"/>
                <w:szCs w:val="20"/>
                <w14:ligatures w14:val="none"/>
              </w:rPr>
              <w:t>opulation-weighted mean values of nitrogen dioxide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were calculated for 186 postal code areas</w:t>
            </w:r>
          </w:p>
        </w:tc>
        <w:tc>
          <w:tcPr>
            <w:tcW w:w="973" w:type="pct"/>
            <w:tcBorders>
              <w:top w:val="nil"/>
              <w:left w:val="nil"/>
              <w:bottom w:val="single" w:sz="4" w:space="0" w:color="auto"/>
              <w:right w:val="single" w:sz="4" w:space="0" w:color="auto"/>
            </w:tcBorders>
            <w:shd w:val="clear" w:color="auto" w:fill="auto"/>
            <w:hideMark/>
          </w:tcPr>
          <w:p w14:paraId="4C434767"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Increase in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levels by</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 xml:space="preserve">10 </w:t>
            </w:r>
            <w:proofErr w:type="spellStart"/>
            <w:r w:rsidRPr="00F942EE">
              <w:rPr>
                <w:rFonts w:ascii="Times New Roman" w:eastAsia="Times New Roman" w:hAnsi="Times New Roman" w:cs="Times New Roman"/>
                <w:color w:val="000000"/>
                <w:kern w:val="0"/>
                <w:sz w:val="20"/>
                <w:szCs w:val="20"/>
                <w14:ligatures w14:val="none"/>
              </w:rPr>
              <w:t>μg</w:t>
            </w:r>
            <w:proofErr w:type="spellEnd"/>
            <w:r w:rsidRPr="00F942EE">
              <w:rPr>
                <w:rFonts w:ascii="Times New Roman" w:eastAsia="Times New Roman" w:hAnsi="Times New Roman" w:cs="Times New Roman"/>
                <w:color w:val="000000"/>
                <w:kern w:val="0"/>
                <w:sz w:val="20"/>
                <w:szCs w:val="20"/>
                <w14:ligatures w14:val="none"/>
              </w:rPr>
              <w:t>/m3 raised the relative risk of ADHD by a factor of (RR=1.32, 95% CI: 1.1-1.58)</w:t>
            </w:r>
          </w:p>
        </w:tc>
        <w:tc>
          <w:tcPr>
            <w:tcW w:w="518" w:type="pct"/>
            <w:tcBorders>
              <w:top w:val="nil"/>
              <w:left w:val="nil"/>
              <w:bottom w:val="single" w:sz="4" w:space="0" w:color="auto"/>
              <w:right w:val="single" w:sz="8" w:space="0" w:color="auto"/>
            </w:tcBorders>
            <w:shd w:val="clear" w:color="auto" w:fill="auto"/>
            <w:vAlign w:val="center"/>
            <w:hideMark/>
          </w:tcPr>
          <w:p w14:paraId="4C1721BE"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080617FF" w14:textId="77777777" w:rsidTr="00854326">
        <w:trPr>
          <w:trHeight w:val="1060"/>
        </w:trPr>
        <w:tc>
          <w:tcPr>
            <w:tcW w:w="632" w:type="pct"/>
            <w:tcBorders>
              <w:top w:val="nil"/>
              <w:left w:val="single" w:sz="8" w:space="0" w:color="auto"/>
              <w:bottom w:val="single" w:sz="4" w:space="0" w:color="auto"/>
              <w:right w:val="single" w:sz="4" w:space="0" w:color="auto"/>
            </w:tcBorders>
            <w:shd w:val="clear" w:color="auto" w:fill="auto"/>
            <w:noWrap/>
            <w:vAlign w:val="center"/>
            <w:hideMark/>
          </w:tcPr>
          <w:p w14:paraId="0EA8A304"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Min, 2017</w:t>
            </w:r>
            <w:r>
              <w:rPr>
                <w:rFonts w:ascii="Times New Roman" w:eastAsia="Times New Roman" w:hAnsi="Times New Roman" w:cs="Times New Roman"/>
                <w:color w:val="000000"/>
                <w:kern w:val="0"/>
                <w:sz w:val="20"/>
                <w:szCs w:val="20"/>
                <w14:ligatures w14:val="none"/>
              </w:rPr>
              <w:t xml:space="preserve"> (61)</w:t>
            </w:r>
          </w:p>
        </w:tc>
        <w:tc>
          <w:tcPr>
            <w:tcW w:w="512" w:type="pct"/>
            <w:tcBorders>
              <w:top w:val="nil"/>
              <w:left w:val="nil"/>
              <w:bottom w:val="single" w:sz="4" w:space="0" w:color="auto"/>
              <w:right w:val="single" w:sz="4" w:space="0" w:color="auto"/>
            </w:tcBorders>
            <w:shd w:val="clear" w:color="auto" w:fill="auto"/>
            <w:noWrap/>
            <w:vAlign w:val="center"/>
            <w:hideMark/>
          </w:tcPr>
          <w:p w14:paraId="76829562"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800" w:type="pct"/>
            <w:tcBorders>
              <w:top w:val="nil"/>
              <w:left w:val="nil"/>
              <w:bottom w:val="single" w:sz="4" w:space="0" w:color="auto"/>
              <w:right w:val="single" w:sz="4" w:space="0" w:color="auto"/>
            </w:tcBorders>
            <w:shd w:val="clear" w:color="auto" w:fill="auto"/>
            <w:vAlign w:val="center"/>
            <w:hideMark/>
          </w:tcPr>
          <w:p w14:paraId="0AA9D501"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305D3957"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tcBorders>
              <w:top w:val="nil"/>
              <w:left w:val="nil"/>
              <w:bottom w:val="single" w:sz="4" w:space="0" w:color="auto"/>
              <w:right w:val="single" w:sz="4" w:space="0" w:color="auto"/>
            </w:tcBorders>
            <w:shd w:val="clear" w:color="auto" w:fill="auto"/>
            <w:hideMark/>
          </w:tcPr>
          <w:p w14:paraId="036D9E5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Data on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was obtained from the National Ambient air Monitoring System (NAMIS) from January 2002 to December 2012 and cumulative exposure levels of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from birth to diagnosis of ADHD (or to the end of study) using annual mean values were calculated</w:t>
            </w:r>
          </w:p>
        </w:tc>
        <w:tc>
          <w:tcPr>
            <w:tcW w:w="973" w:type="pct"/>
            <w:tcBorders>
              <w:top w:val="nil"/>
              <w:left w:val="nil"/>
              <w:bottom w:val="single" w:sz="4" w:space="0" w:color="auto"/>
              <w:right w:val="single" w:sz="4" w:space="0" w:color="auto"/>
            </w:tcBorders>
            <w:shd w:val="clear" w:color="auto" w:fill="auto"/>
            <w:hideMark/>
          </w:tcPr>
          <w:p w14:paraId="1F6134DF" w14:textId="77777777" w:rsidR="00854326"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With an increase in 1 ug/m3 of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the HRs for ADHD 1.03 (95% CI: 1.02-1.04). </w:t>
            </w:r>
          </w:p>
          <w:p w14:paraId="6F3615B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Infants in the highest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tertile (Tertile3) had an HR of 2.16 (95% CI: 1.61-2.90) for ADHD as compared with the reference group</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(p &lt; 0.0001)</w:t>
            </w:r>
          </w:p>
        </w:tc>
        <w:tc>
          <w:tcPr>
            <w:tcW w:w="518" w:type="pct"/>
            <w:tcBorders>
              <w:top w:val="nil"/>
              <w:left w:val="nil"/>
              <w:bottom w:val="single" w:sz="4" w:space="0" w:color="auto"/>
              <w:right w:val="single" w:sz="8" w:space="0" w:color="auto"/>
            </w:tcBorders>
            <w:shd w:val="clear" w:color="auto" w:fill="auto"/>
            <w:vAlign w:val="center"/>
            <w:hideMark/>
          </w:tcPr>
          <w:p w14:paraId="08ED05D9"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43358882" w14:textId="77777777" w:rsidTr="00854326">
        <w:trPr>
          <w:trHeight w:val="530"/>
        </w:trPr>
        <w:tc>
          <w:tcPr>
            <w:tcW w:w="632" w:type="pct"/>
            <w:tcBorders>
              <w:top w:val="nil"/>
              <w:left w:val="single" w:sz="8" w:space="0" w:color="auto"/>
              <w:bottom w:val="single" w:sz="4" w:space="0" w:color="auto"/>
              <w:right w:val="single" w:sz="4" w:space="0" w:color="auto"/>
            </w:tcBorders>
            <w:shd w:val="clear" w:color="auto" w:fill="auto"/>
            <w:noWrap/>
            <w:vAlign w:val="center"/>
            <w:hideMark/>
          </w:tcPr>
          <w:p w14:paraId="6CD35405"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Oudin, 2019</w:t>
            </w:r>
            <w:r>
              <w:rPr>
                <w:rFonts w:ascii="Times New Roman" w:eastAsia="Times New Roman" w:hAnsi="Times New Roman" w:cs="Times New Roman"/>
                <w:color w:val="000000"/>
                <w:kern w:val="0"/>
                <w:sz w:val="20"/>
                <w:szCs w:val="20"/>
                <w14:ligatures w14:val="none"/>
              </w:rPr>
              <w:t xml:space="preserve"> (54)</w:t>
            </w:r>
          </w:p>
        </w:tc>
        <w:tc>
          <w:tcPr>
            <w:tcW w:w="512" w:type="pct"/>
            <w:tcBorders>
              <w:top w:val="nil"/>
              <w:left w:val="nil"/>
              <w:bottom w:val="single" w:sz="4" w:space="0" w:color="auto"/>
              <w:right w:val="single" w:sz="4" w:space="0" w:color="auto"/>
            </w:tcBorders>
            <w:shd w:val="clear" w:color="auto" w:fill="auto"/>
            <w:noWrap/>
            <w:vAlign w:val="center"/>
            <w:hideMark/>
          </w:tcPr>
          <w:p w14:paraId="024B417A"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p>
        </w:tc>
        <w:tc>
          <w:tcPr>
            <w:tcW w:w="800" w:type="pct"/>
            <w:tcBorders>
              <w:top w:val="nil"/>
              <w:left w:val="nil"/>
              <w:bottom w:val="single" w:sz="4" w:space="0" w:color="auto"/>
              <w:right w:val="single" w:sz="4" w:space="0" w:color="auto"/>
            </w:tcBorders>
            <w:shd w:val="clear" w:color="auto" w:fill="auto"/>
            <w:vAlign w:val="center"/>
            <w:hideMark/>
          </w:tcPr>
          <w:p w14:paraId="1C1B89F6"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67887563"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tcBorders>
              <w:top w:val="nil"/>
              <w:left w:val="nil"/>
              <w:bottom w:val="single" w:sz="4" w:space="0" w:color="auto"/>
              <w:right w:val="single" w:sz="4" w:space="0" w:color="auto"/>
            </w:tcBorders>
            <w:shd w:val="clear" w:color="auto" w:fill="auto"/>
            <w:hideMark/>
          </w:tcPr>
          <w:p w14:paraId="790C51B2"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The modelled concentration of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44031D">
              <w:rPr>
                <w:rFonts w:asciiTheme="majorBidi" w:eastAsia="Times New Roman" w:hAnsiTheme="majorBidi" w:cstheme="majorBidi"/>
                <w:color w:val="000000"/>
                <w:kern w:val="0"/>
                <w:sz w:val="20"/>
                <w:szCs w:val="20"/>
                <w14:ligatures w14:val="none"/>
              </w:rPr>
              <w:t xml:space="preserve">) linked to the geocoded residential address </w:t>
            </w:r>
            <w:r>
              <w:rPr>
                <w:rFonts w:asciiTheme="majorBidi" w:eastAsia="Times New Roman" w:hAnsiTheme="majorBidi" w:cstheme="majorBidi"/>
                <w:color w:val="000000"/>
                <w:kern w:val="0"/>
                <w:sz w:val="20"/>
                <w:szCs w:val="20"/>
                <w14:ligatures w14:val="none"/>
              </w:rPr>
              <w:t xml:space="preserve">of mothers. </w:t>
            </w:r>
            <w:r w:rsidRPr="0044031D">
              <w:rPr>
                <w:rFonts w:asciiTheme="majorBidi" w:eastAsia="Times New Roman" w:hAnsiTheme="majorBidi" w:cstheme="majorBidi"/>
                <w:color w:val="000000"/>
                <w:kern w:val="0"/>
                <w:sz w:val="20"/>
                <w:szCs w:val="20"/>
                <w14:ligatures w14:val="none"/>
              </w:rPr>
              <w:t xml:space="preserve">Trimester-specific exposure </w:t>
            </w:r>
            <w:r w:rsidRPr="0044031D">
              <w:rPr>
                <w:rFonts w:asciiTheme="majorBidi" w:eastAsia="Times New Roman" w:hAnsiTheme="majorBidi" w:cstheme="majorBidi"/>
                <w:color w:val="000000"/>
                <w:kern w:val="0"/>
                <w:sz w:val="20"/>
                <w:szCs w:val="20"/>
                <w14:ligatures w14:val="none"/>
              </w:rPr>
              <w:lastRenderedPageBreak/>
              <w:t>quartiles as well as average exposure levels during the full pregnancy were then calculated</w:t>
            </w:r>
          </w:p>
        </w:tc>
        <w:tc>
          <w:tcPr>
            <w:tcW w:w="973" w:type="pct"/>
            <w:tcBorders>
              <w:top w:val="nil"/>
              <w:left w:val="nil"/>
              <w:bottom w:val="single" w:sz="4" w:space="0" w:color="auto"/>
              <w:right w:val="single" w:sz="4" w:space="0" w:color="auto"/>
            </w:tcBorders>
            <w:shd w:val="clear" w:color="auto" w:fill="auto"/>
            <w:hideMark/>
          </w:tcPr>
          <w:p w14:paraId="68A707BB"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lastRenderedPageBreak/>
              <w:t>For ADHD, ORs increased to 1 but were not significant</w:t>
            </w:r>
          </w:p>
        </w:tc>
        <w:tc>
          <w:tcPr>
            <w:tcW w:w="518" w:type="pct"/>
            <w:tcBorders>
              <w:top w:val="nil"/>
              <w:left w:val="nil"/>
              <w:bottom w:val="single" w:sz="4" w:space="0" w:color="auto"/>
              <w:right w:val="single" w:sz="8" w:space="0" w:color="auto"/>
            </w:tcBorders>
            <w:shd w:val="clear" w:color="auto" w:fill="auto"/>
            <w:vAlign w:val="center"/>
            <w:hideMark/>
          </w:tcPr>
          <w:p w14:paraId="6AE08AB1"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0F87D9FE" w14:textId="77777777" w:rsidTr="00854326">
        <w:trPr>
          <w:trHeight w:val="1060"/>
        </w:trPr>
        <w:tc>
          <w:tcPr>
            <w:tcW w:w="632" w:type="pct"/>
            <w:tcBorders>
              <w:top w:val="nil"/>
              <w:left w:val="single" w:sz="8" w:space="0" w:color="auto"/>
              <w:bottom w:val="single" w:sz="4" w:space="0" w:color="auto"/>
              <w:right w:val="single" w:sz="4" w:space="0" w:color="auto"/>
            </w:tcBorders>
            <w:shd w:val="clear" w:color="auto" w:fill="auto"/>
            <w:noWrap/>
            <w:vAlign w:val="center"/>
            <w:hideMark/>
          </w:tcPr>
          <w:p w14:paraId="77C2C5C1"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Park, 2020</w:t>
            </w:r>
            <w:r>
              <w:rPr>
                <w:rFonts w:ascii="Times New Roman" w:eastAsia="Times New Roman" w:hAnsi="Times New Roman" w:cs="Times New Roman"/>
                <w:color w:val="000000"/>
                <w:kern w:val="0"/>
                <w:sz w:val="20"/>
                <w:szCs w:val="20"/>
                <w14:ligatures w14:val="none"/>
              </w:rPr>
              <w:t xml:space="preserve"> (55)</w:t>
            </w:r>
          </w:p>
        </w:tc>
        <w:tc>
          <w:tcPr>
            <w:tcW w:w="512" w:type="pct"/>
            <w:tcBorders>
              <w:top w:val="nil"/>
              <w:left w:val="nil"/>
              <w:bottom w:val="single" w:sz="4" w:space="0" w:color="auto"/>
              <w:right w:val="single" w:sz="4" w:space="0" w:color="auto"/>
            </w:tcBorders>
            <w:shd w:val="clear" w:color="auto" w:fill="auto"/>
            <w:noWrap/>
            <w:vAlign w:val="center"/>
            <w:hideMark/>
          </w:tcPr>
          <w:p w14:paraId="062977DA"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800" w:type="pct"/>
            <w:tcBorders>
              <w:top w:val="nil"/>
              <w:left w:val="nil"/>
              <w:bottom w:val="single" w:sz="4" w:space="0" w:color="auto"/>
              <w:right w:val="single" w:sz="4" w:space="0" w:color="auto"/>
            </w:tcBorders>
            <w:shd w:val="clear" w:color="auto" w:fill="auto"/>
            <w:vAlign w:val="center"/>
            <w:hideMark/>
          </w:tcPr>
          <w:p w14:paraId="7FE787AF"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Childhood (short-term)</w:t>
            </w:r>
          </w:p>
        </w:tc>
        <w:tc>
          <w:tcPr>
            <w:tcW w:w="521" w:type="pct"/>
            <w:tcBorders>
              <w:top w:val="nil"/>
              <w:left w:val="nil"/>
              <w:bottom w:val="single" w:sz="4" w:space="0" w:color="auto"/>
              <w:right w:val="single" w:sz="4" w:space="0" w:color="auto"/>
            </w:tcBorders>
            <w:shd w:val="clear" w:color="auto" w:fill="auto"/>
            <w:noWrap/>
            <w:vAlign w:val="center"/>
            <w:hideMark/>
          </w:tcPr>
          <w:p w14:paraId="704D4C31"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tcBorders>
              <w:top w:val="nil"/>
              <w:left w:val="nil"/>
              <w:bottom w:val="single" w:sz="4" w:space="0" w:color="auto"/>
              <w:right w:val="single" w:sz="4" w:space="0" w:color="auto"/>
            </w:tcBorders>
            <w:shd w:val="clear" w:color="auto" w:fill="auto"/>
            <w:hideMark/>
          </w:tcPr>
          <w:p w14:paraId="6070EB4F"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The region-specific daily concentrations of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were estimated from 24-h monitoring data from 318 government operated monitoring site with estimated daily mean concentrations of air pollutants in each monitoring site</w:t>
            </w:r>
          </w:p>
        </w:tc>
        <w:tc>
          <w:tcPr>
            <w:tcW w:w="973" w:type="pct"/>
            <w:tcBorders>
              <w:top w:val="nil"/>
              <w:left w:val="nil"/>
              <w:bottom w:val="single" w:sz="4" w:space="0" w:color="auto"/>
              <w:right w:val="single" w:sz="4" w:space="0" w:color="auto"/>
            </w:tcBorders>
            <w:shd w:val="clear" w:color="auto" w:fill="auto"/>
            <w:hideMark/>
          </w:tcPr>
          <w:p w14:paraId="67002B1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An IQR increase in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levels was associated with higher risk of ADHD-related hospital admissions for lag 1, 2, 3, and 4 in the single-day lag models (largest association for lag 3, RR = 1.47, 95% CI: 1.25, 1.73). When stratified by age, the associations were stronger among adolescents aged 15-19 years than</w:t>
            </w:r>
            <w:r w:rsidRPr="00F942EE">
              <w:rPr>
                <w:rFonts w:ascii="Times New Roman" w:eastAsia="Times New Roman" w:hAnsi="Times New Roman" w:cs="Times New Roman"/>
                <w:color w:val="000000"/>
                <w:kern w:val="0"/>
                <w:sz w:val="20"/>
                <w:szCs w:val="20"/>
                <w14:ligatures w14:val="none"/>
              </w:rPr>
              <w:br/>
              <w:t xml:space="preserve">those aged 10- 14 years for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(RR = 1.36, 95% CI: 1.19, 1.57 among those aged 10-14 years and RR = 1.70, 95% CI: 1.33, 2.18 among those aged 15-19 years)</w:t>
            </w:r>
          </w:p>
        </w:tc>
        <w:tc>
          <w:tcPr>
            <w:tcW w:w="518" w:type="pct"/>
            <w:tcBorders>
              <w:top w:val="nil"/>
              <w:left w:val="nil"/>
              <w:bottom w:val="single" w:sz="4" w:space="0" w:color="auto"/>
              <w:right w:val="single" w:sz="8" w:space="0" w:color="auto"/>
            </w:tcBorders>
            <w:shd w:val="clear" w:color="auto" w:fill="auto"/>
            <w:vAlign w:val="center"/>
            <w:hideMark/>
          </w:tcPr>
          <w:p w14:paraId="0C82C337"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74B799A3" w14:textId="77777777" w:rsidTr="00854326">
        <w:trPr>
          <w:trHeight w:val="1060"/>
        </w:trPr>
        <w:tc>
          <w:tcPr>
            <w:tcW w:w="632"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69C2A3E9"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Roberts, 2019</w:t>
            </w:r>
            <w:r>
              <w:rPr>
                <w:rFonts w:ascii="Times New Roman" w:eastAsia="Times New Roman" w:hAnsi="Times New Roman" w:cs="Times New Roman"/>
                <w:color w:val="000000"/>
                <w:kern w:val="0"/>
                <w:sz w:val="20"/>
                <w:szCs w:val="20"/>
                <w14:ligatures w14:val="none"/>
              </w:rPr>
              <w:t xml:space="preserve"> (56)</w:t>
            </w:r>
          </w:p>
        </w:tc>
        <w:tc>
          <w:tcPr>
            <w:tcW w:w="512" w:type="pct"/>
            <w:tcBorders>
              <w:top w:val="nil"/>
              <w:left w:val="nil"/>
              <w:bottom w:val="single" w:sz="4" w:space="0" w:color="auto"/>
              <w:right w:val="single" w:sz="4" w:space="0" w:color="auto"/>
            </w:tcBorders>
            <w:shd w:val="clear" w:color="auto" w:fill="auto"/>
            <w:noWrap/>
            <w:vAlign w:val="center"/>
            <w:hideMark/>
          </w:tcPr>
          <w:p w14:paraId="6B171C26"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800" w:type="pct"/>
            <w:tcBorders>
              <w:top w:val="nil"/>
              <w:left w:val="nil"/>
              <w:bottom w:val="single" w:sz="4" w:space="0" w:color="auto"/>
              <w:right w:val="single" w:sz="4" w:space="0" w:color="auto"/>
            </w:tcBorders>
            <w:shd w:val="clear" w:color="auto" w:fill="auto"/>
            <w:vAlign w:val="center"/>
            <w:hideMark/>
          </w:tcPr>
          <w:p w14:paraId="709FDD54"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3FFAE5B6"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val="restart"/>
            <w:tcBorders>
              <w:top w:val="nil"/>
              <w:left w:val="single" w:sz="4" w:space="0" w:color="auto"/>
              <w:bottom w:val="single" w:sz="4" w:space="0" w:color="auto"/>
              <w:right w:val="single" w:sz="4" w:space="0" w:color="auto"/>
            </w:tcBorders>
            <w:shd w:val="clear" w:color="auto" w:fill="auto"/>
            <w:hideMark/>
          </w:tcPr>
          <w:p w14:paraId="174B5D3F"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Annual average pollution exposure estimates were based on the latitude-longitude coordinates of the twins’ residential addresses in 2007, when the twins were aged 12 years, and derived at a 20 m × 20 m resolution from the KCL</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urban model</w:t>
            </w:r>
          </w:p>
        </w:tc>
        <w:tc>
          <w:tcPr>
            <w:tcW w:w="973" w:type="pct"/>
            <w:vMerge w:val="restart"/>
            <w:tcBorders>
              <w:top w:val="nil"/>
              <w:left w:val="single" w:sz="4" w:space="0" w:color="auto"/>
              <w:bottom w:val="single" w:sz="4" w:space="0" w:color="auto"/>
              <w:right w:val="single" w:sz="4" w:space="0" w:color="auto"/>
            </w:tcBorders>
            <w:shd w:val="clear" w:color="auto" w:fill="auto"/>
            <w:hideMark/>
          </w:tcPr>
          <w:p w14:paraId="41450377"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color w:val="000000"/>
                <w:kern w:val="0"/>
                <w:sz w:val="20"/>
                <w:szCs w:val="20"/>
                <w14:ligatures w14:val="none"/>
              </w:rPr>
              <w:t>No significant a</w:t>
            </w:r>
            <w:r w:rsidRPr="00F942EE">
              <w:rPr>
                <w:rFonts w:ascii="Times New Roman" w:eastAsia="Times New Roman" w:hAnsi="Times New Roman" w:cs="Times New Roman"/>
                <w:color w:val="000000"/>
                <w:kern w:val="0"/>
                <w:sz w:val="20"/>
                <w:szCs w:val="20"/>
                <w14:ligatures w14:val="none"/>
              </w:rPr>
              <w:t xml:space="preserve">ssociations between both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exposure at age 12 and symptoms </w:t>
            </w:r>
            <w:proofErr w:type="gramStart"/>
            <w:r w:rsidRPr="00F942EE">
              <w:rPr>
                <w:rFonts w:ascii="Times New Roman" w:eastAsia="Times New Roman" w:hAnsi="Times New Roman" w:cs="Times New Roman"/>
                <w:color w:val="000000"/>
                <w:kern w:val="0"/>
                <w:sz w:val="20"/>
                <w:szCs w:val="20"/>
                <w14:ligatures w14:val="none"/>
              </w:rPr>
              <w:t>of,</w:t>
            </w:r>
            <w:proofErr w:type="gramEnd"/>
            <w:r w:rsidRPr="00F942EE">
              <w:rPr>
                <w:rFonts w:ascii="Times New Roman" w:eastAsia="Times New Roman" w:hAnsi="Times New Roman" w:cs="Times New Roman"/>
                <w:color w:val="000000"/>
                <w:kern w:val="0"/>
                <w:sz w:val="20"/>
                <w:szCs w:val="20"/>
                <w14:ligatures w14:val="none"/>
              </w:rPr>
              <w:t xml:space="preserve"> ADHD</w:t>
            </w:r>
          </w:p>
        </w:tc>
        <w:tc>
          <w:tcPr>
            <w:tcW w:w="518" w:type="pct"/>
            <w:vMerge w:val="restart"/>
            <w:tcBorders>
              <w:top w:val="nil"/>
              <w:left w:val="single" w:sz="4" w:space="0" w:color="auto"/>
              <w:bottom w:val="single" w:sz="4" w:space="0" w:color="auto"/>
              <w:right w:val="single" w:sz="8" w:space="0" w:color="auto"/>
            </w:tcBorders>
            <w:shd w:val="clear" w:color="auto" w:fill="auto"/>
            <w:vAlign w:val="center"/>
            <w:hideMark/>
          </w:tcPr>
          <w:p w14:paraId="0FA2D44F"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20B03DF3" w14:textId="77777777" w:rsidTr="00854326">
        <w:trPr>
          <w:trHeight w:val="290"/>
        </w:trPr>
        <w:tc>
          <w:tcPr>
            <w:tcW w:w="632" w:type="pct"/>
            <w:vMerge/>
            <w:tcBorders>
              <w:top w:val="nil"/>
              <w:left w:val="single" w:sz="8" w:space="0" w:color="auto"/>
              <w:bottom w:val="single" w:sz="4" w:space="0" w:color="auto"/>
              <w:right w:val="single" w:sz="4" w:space="0" w:color="auto"/>
            </w:tcBorders>
            <w:vAlign w:val="center"/>
            <w:hideMark/>
          </w:tcPr>
          <w:p w14:paraId="428DF23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tcBorders>
              <w:top w:val="nil"/>
              <w:left w:val="nil"/>
              <w:bottom w:val="single" w:sz="4" w:space="0" w:color="auto"/>
              <w:right w:val="single" w:sz="4" w:space="0" w:color="auto"/>
            </w:tcBorders>
            <w:shd w:val="clear" w:color="auto" w:fill="auto"/>
            <w:noWrap/>
            <w:vAlign w:val="center"/>
            <w:hideMark/>
          </w:tcPr>
          <w:p w14:paraId="5A92B08D"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800" w:type="pct"/>
            <w:tcBorders>
              <w:top w:val="nil"/>
              <w:left w:val="nil"/>
              <w:bottom w:val="single" w:sz="4" w:space="0" w:color="auto"/>
              <w:right w:val="single" w:sz="4" w:space="0" w:color="auto"/>
            </w:tcBorders>
            <w:shd w:val="clear" w:color="auto" w:fill="auto"/>
            <w:vAlign w:val="center"/>
            <w:hideMark/>
          </w:tcPr>
          <w:p w14:paraId="488BF95F"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3CEA9DC9"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0FB3ED8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04AD29A5"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0223563E"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1ED24697" w14:textId="77777777" w:rsidTr="00854326">
        <w:trPr>
          <w:trHeight w:val="1060"/>
        </w:trPr>
        <w:tc>
          <w:tcPr>
            <w:tcW w:w="632"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24455A50"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Shih, 2020</w:t>
            </w:r>
            <w:r>
              <w:rPr>
                <w:rFonts w:ascii="Times New Roman" w:eastAsia="Times New Roman" w:hAnsi="Times New Roman" w:cs="Times New Roman"/>
                <w:color w:val="000000"/>
                <w:kern w:val="0"/>
                <w:sz w:val="20"/>
                <w:szCs w:val="20"/>
                <w14:ligatures w14:val="none"/>
              </w:rPr>
              <w:t xml:space="preserve"> (30)</w:t>
            </w:r>
          </w:p>
        </w:tc>
        <w:tc>
          <w:tcPr>
            <w:tcW w:w="512" w:type="pct"/>
            <w:tcBorders>
              <w:top w:val="nil"/>
              <w:left w:val="nil"/>
              <w:bottom w:val="single" w:sz="4" w:space="0" w:color="auto"/>
              <w:right w:val="single" w:sz="4" w:space="0" w:color="auto"/>
            </w:tcBorders>
            <w:shd w:val="clear" w:color="auto" w:fill="auto"/>
            <w:noWrap/>
            <w:vAlign w:val="center"/>
            <w:hideMark/>
          </w:tcPr>
          <w:p w14:paraId="13A68109"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p>
        </w:tc>
        <w:tc>
          <w:tcPr>
            <w:tcW w:w="800" w:type="pct"/>
            <w:tcBorders>
              <w:top w:val="nil"/>
              <w:left w:val="nil"/>
              <w:bottom w:val="single" w:sz="4" w:space="0" w:color="auto"/>
              <w:right w:val="single" w:sz="4" w:space="0" w:color="auto"/>
            </w:tcBorders>
            <w:shd w:val="clear" w:color="auto" w:fill="auto"/>
            <w:vAlign w:val="center"/>
            <w:hideMark/>
          </w:tcPr>
          <w:p w14:paraId="75B1052B"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232026BA"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val="restart"/>
            <w:tcBorders>
              <w:top w:val="nil"/>
              <w:left w:val="single" w:sz="4" w:space="0" w:color="auto"/>
              <w:bottom w:val="single" w:sz="4" w:space="0" w:color="auto"/>
              <w:right w:val="single" w:sz="4" w:space="0" w:color="auto"/>
            </w:tcBorders>
            <w:shd w:val="clear" w:color="auto" w:fill="auto"/>
            <w:hideMark/>
          </w:tcPr>
          <w:p w14:paraId="237A7AD3"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Exposure to air pollutants during gestation was estimated through ordinary kriging based on data from air monitoring stations of Environmental Protection Administration, Taiwan. Every participant's home address was geocoded to the township level and linked it to the mean </w:t>
            </w:r>
            <w:r w:rsidRPr="00F942EE">
              <w:rPr>
                <w:rFonts w:ascii="Times New Roman" w:eastAsia="Times New Roman" w:hAnsi="Times New Roman" w:cs="Times New Roman"/>
                <w:color w:val="000000"/>
                <w:kern w:val="0"/>
                <w:sz w:val="20"/>
                <w:szCs w:val="20"/>
                <w14:ligatures w14:val="none"/>
              </w:rPr>
              <w:lastRenderedPageBreak/>
              <w:t>exposure concentration to determine their personal exposure</w:t>
            </w:r>
          </w:p>
        </w:tc>
        <w:tc>
          <w:tcPr>
            <w:tcW w:w="973" w:type="pct"/>
            <w:vMerge w:val="restart"/>
            <w:tcBorders>
              <w:top w:val="nil"/>
              <w:left w:val="single" w:sz="4" w:space="0" w:color="auto"/>
              <w:bottom w:val="single" w:sz="4" w:space="0" w:color="auto"/>
              <w:right w:val="single" w:sz="4" w:space="0" w:color="auto"/>
            </w:tcBorders>
            <w:shd w:val="clear" w:color="auto" w:fill="auto"/>
            <w:hideMark/>
          </w:tcPr>
          <w:p w14:paraId="2CC6AE8B"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lastRenderedPageBreak/>
              <w:t xml:space="preserve">gestational exposure to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F942EE">
              <w:rPr>
                <w:rFonts w:ascii="Times New Roman" w:eastAsia="Times New Roman" w:hAnsi="Times New Roman" w:cs="Times New Roman"/>
                <w:color w:val="000000"/>
                <w:kern w:val="0"/>
                <w:sz w:val="20"/>
                <w:szCs w:val="20"/>
                <w14:ligatures w14:val="none"/>
              </w:rPr>
              <w:t xml:space="preserve"> (OR=1.28, 1.08-1.52) during pregnancy was found to be associated with ADHD.  Among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F942EE">
              <w:rPr>
                <w:rFonts w:ascii="Times New Roman" w:eastAsia="Times New Roman" w:hAnsi="Times New Roman" w:cs="Times New Roman"/>
                <w:color w:val="000000"/>
                <w:kern w:val="0"/>
                <w:sz w:val="20"/>
                <w:szCs w:val="20"/>
                <w14:ligatures w14:val="none"/>
              </w:rPr>
              <w:t xml:space="preserve"> or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F942EE">
              <w:rPr>
                <w:rFonts w:ascii="Times New Roman" w:eastAsia="Times New Roman" w:hAnsi="Times New Roman" w:cs="Times New Roman"/>
                <w:color w:val="000000"/>
                <w:kern w:val="0"/>
                <w:sz w:val="20"/>
                <w:szCs w:val="20"/>
                <w14:ligatures w14:val="none"/>
              </w:rPr>
              <w:t xml:space="preserve"> was the significant factor for hyperactivity (adjusted OR per 3.14 ppb: 1.26, 95% CI: 1.09-1.46).</w:t>
            </w:r>
          </w:p>
        </w:tc>
        <w:tc>
          <w:tcPr>
            <w:tcW w:w="518" w:type="pct"/>
            <w:vMerge w:val="restart"/>
            <w:tcBorders>
              <w:top w:val="nil"/>
              <w:left w:val="single" w:sz="4" w:space="0" w:color="auto"/>
              <w:bottom w:val="single" w:sz="4" w:space="0" w:color="auto"/>
              <w:right w:val="single" w:sz="8" w:space="0" w:color="auto"/>
            </w:tcBorders>
            <w:shd w:val="clear" w:color="auto" w:fill="auto"/>
            <w:vAlign w:val="center"/>
            <w:hideMark/>
          </w:tcPr>
          <w:p w14:paraId="5D22E5AF"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1B67030B" w14:textId="77777777" w:rsidTr="00854326">
        <w:trPr>
          <w:trHeight w:val="290"/>
        </w:trPr>
        <w:tc>
          <w:tcPr>
            <w:tcW w:w="632" w:type="pct"/>
            <w:vMerge/>
            <w:tcBorders>
              <w:top w:val="nil"/>
              <w:left w:val="single" w:sz="8" w:space="0" w:color="auto"/>
              <w:bottom w:val="single" w:sz="4" w:space="0" w:color="auto"/>
              <w:right w:val="single" w:sz="4" w:space="0" w:color="auto"/>
            </w:tcBorders>
            <w:vAlign w:val="center"/>
            <w:hideMark/>
          </w:tcPr>
          <w:p w14:paraId="03EAC46F"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tcBorders>
              <w:top w:val="nil"/>
              <w:left w:val="nil"/>
              <w:bottom w:val="single" w:sz="4" w:space="0" w:color="auto"/>
              <w:right w:val="single" w:sz="4" w:space="0" w:color="auto"/>
            </w:tcBorders>
            <w:shd w:val="clear" w:color="auto" w:fill="auto"/>
            <w:noWrap/>
            <w:vAlign w:val="center"/>
            <w:hideMark/>
          </w:tcPr>
          <w:p w14:paraId="607E84EE"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800" w:type="pct"/>
            <w:tcBorders>
              <w:top w:val="nil"/>
              <w:left w:val="nil"/>
              <w:bottom w:val="single" w:sz="4" w:space="0" w:color="auto"/>
              <w:right w:val="single" w:sz="4" w:space="0" w:color="auto"/>
            </w:tcBorders>
            <w:shd w:val="clear" w:color="auto" w:fill="auto"/>
            <w:vAlign w:val="center"/>
            <w:hideMark/>
          </w:tcPr>
          <w:p w14:paraId="70BE778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55FD34F0"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6DE4B76C"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7A5D9B13"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74131705"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1715CBC9" w14:textId="77777777" w:rsidTr="00854326">
        <w:trPr>
          <w:trHeight w:val="1691"/>
        </w:trPr>
        <w:tc>
          <w:tcPr>
            <w:tcW w:w="632"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59EC89F2"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Thygesen, 2020</w:t>
            </w:r>
            <w:r>
              <w:rPr>
                <w:rFonts w:ascii="Times New Roman" w:eastAsia="Times New Roman" w:hAnsi="Times New Roman" w:cs="Times New Roman"/>
                <w:color w:val="000000"/>
                <w:kern w:val="0"/>
                <w:sz w:val="20"/>
                <w:szCs w:val="20"/>
                <w14:ligatures w14:val="none"/>
              </w:rPr>
              <w:t xml:space="preserve"> (58)</w:t>
            </w:r>
          </w:p>
        </w:tc>
        <w:tc>
          <w:tcPr>
            <w:tcW w:w="512" w:type="pct"/>
            <w:tcBorders>
              <w:top w:val="nil"/>
              <w:left w:val="nil"/>
              <w:bottom w:val="single" w:sz="4" w:space="0" w:color="auto"/>
              <w:right w:val="single" w:sz="4" w:space="0" w:color="auto"/>
            </w:tcBorders>
            <w:shd w:val="clear" w:color="auto" w:fill="auto"/>
            <w:noWrap/>
            <w:vAlign w:val="center"/>
            <w:hideMark/>
          </w:tcPr>
          <w:p w14:paraId="6274F7A8"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800" w:type="pct"/>
            <w:tcBorders>
              <w:top w:val="nil"/>
              <w:left w:val="nil"/>
              <w:bottom w:val="single" w:sz="4" w:space="0" w:color="auto"/>
              <w:right w:val="single" w:sz="4" w:space="0" w:color="auto"/>
            </w:tcBorders>
            <w:shd w:val="clear" w:color="auto" w:fill="auto"/>
            <w:vAlign w:val="center"/>
            <w:hideMark/>
          </w:tcPr>
          <w:p w14:paraId="3C4DD3B4"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10BF7AE8"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val="restart"/>
            <w:tcBorders>
              <w:top w:val="nil"/>
              <w:left w:val="single" w:sz="4" w:space="0" w:color="auto"/>
              <w:bottom w:val="single" w:sz="4" w:space="0" w:color="auto"/>
              <w:right w:val="single" w:sz="4" w:space="0" w:color="auto"/>
            </w:tcBorders>
            <w:shd w:val="clear" w:color="auto" w:fill="auto"/>
            <w:hideMark/>
          </w:tcPr>
          <w:p w14:paraId="1CDAD9F2"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Daily concentrations of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and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to estimate exposure to ambient air pollution</w:t>
            </w:r>
            <w:r>
              <w:rPr>
                <w:rFonts w:ascii="Times New Roman" w:eastAsia="Times New Roman" w:hAnsi="Times New Roman" w:cs="Times New Roman"/>
                <w:color w:val="000000"/>
                <w:kern w:val="0"/>
                <w:sz w:val="20"/>
                <w:szCs w:val="20"/>
                <w14:ligatures w14:val="none"/>
              </w:rPr>
              <w:t xml:space="preserve"> using </w:t>
            </w:r>
            <w:r w:rsidRPr="00F942EE">
              <w:rPr>
                <w:rFonts w:ascii="Times New Roman" w:eastAsia="Times New Roman" w:hAnsi="Times New Roman" w:cs="Times New Roman"/>
                <w:color w:val="000000"/>
                <w:kern w:val="0"/>
                <w:sz w:val="20"/>
                <w:szCs w:val="20"/>
                <w14:ligatures w14:val="none"/>
              </w:rPr>
              <w:t xml:space="preserve">THOR </w:t>
            </w:r>
            <w:proofErr w:type="spellStart"/>
            <w:r w:rsidRPr="00F942EE">
              <w:rPr>
                <w:rFonts w:ascii="Times New Roman" w:eastAsia="Times New Roman" w:hAnsi="Times New Roman" w:cs="Times New Roman"/>
                <w:color w:val="000000"/>
                <w:kern w:val="0"/>
                <w:sz w:val="20"/>
                <w:szCs w:val="20"/>
                <w14:ligatures w14:val="none"/>
              </w:rPr>
              <w:t>modeling</w:t>
            </w:r>
            <w:proofErr w:type="spellEnd"/>
            <w:r w:rsidRPr="00F942EE">
              <w:rPr>
                <w:rFonts w:ascii="Times New Roman" w:eastAsia="Times New Roman" w:hAnsi="Times New Roman" w:cs="Times New Roman"/>
                <w:color w:val="000000"/>
                <w:kern w:val="0"/>
                <w:sz w:val="20"/>
                <w:szCs w:val="20"/>
                <w14:ligatures w14:val="none"/>
              </w:rPr>
              <w:t xml:space="preserve"> system which covers the years 1979–2015.  The residential address daily</w:t>
            </w:r>
            <w:r w:rsidRPr="00F942EE">
              <w:rPr>
                <w:rFonts w:ascii="Times New Roman" w:eastAsia="Times New Roman" w:hAnsi="Times New Roman" w:cs="Times New Roman"/>
                <w:color w:val="000000"/>
                <w:kern w:val="0"/>
                <w:sz w:val="20"/>
                <w:szCs w:val="20"/>
                <w14:ligatures w14:val="none"/>
              </w:rPr>
              <w:br/>
              <w:t xml:space="preserve">concentrations of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and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by geographical coordinates, and the average exposure estimated between birth and the fifth </w:t>
            </w:r>
            <w:proofErr w:type="gramStart"/>
            <w:r w:rsidRPr="00F942EE">
              <w:rPr>
                <w:rFonts w:ascii="Times New Roman" w:eastAsia="Times New Roman" w:hAnsi="Times New Roman" w:cs="Times New Roman"/>
                <w:color w:val="000000"/>
                <w:kern w:val="0"/>
                <w:sz w:val="20"/>
                <w:szCs w:val="20"/>
                <w14:ligatures w14:val="none"/>
              </w:rPr>
              <w:t>birthday</w:t>
            </w:r>
            <w:r>
              <w:rPr>
                <w:rFonts w:ascii="Times New Roman" w:eastAsia="Times New Roman" w:hAnsi="Times New Roman" w:cs="Times New Roman"/>
                <w:color w:val="000000"/>
                <w:kern w:val="0"/>
                <w:sz w:val="20"/>
                <w:szCs w:val="20"/>
                <w14:ligatures w14:val="none"/>
              </w:rPr>
              <w:t xml:space="preserve">, </w:t>
            </w:r>
            <w:r w:rsidRPr="00F942EE">
              <w:rPr>
                <w:rFonts w:ascii="Times New Roman" w:eastAsia="Times New Roman" w:hAnsi="Times New Roman" w:cs="Times New Roman"/>
                <w:color w:val="000000"/>
                <w:kern w:val="0"/>
                <w:sz w:val="20"/>
                <w:szCs w:val="20"/>
                <w14:ligatures w14:val="none"/>
              </w:rPr>
              <w:t xml:space="preserve"> accounting</w:t>
            </w:r>
            <w:proofErr w:type="gramEnd"/>
            <w:r w:rsidRPr="00F942EE">
              <w:rPr>
                <w:rFonts w:ascii="Times New Roman" w:eastAsia="Times New Roman" w:hAnsi="Times New Roman" w:cs="Times New Roman"/>
                <w:color w:val="000000"/>
                <w:kern w:val="0"/>
                <w:sz w:val="20"/>
                <w:szCs w:val="20"/>
                <w14:ligatures w14:val="none"/>
              </w:rPr>
              <w:t xml:space="preserve"> for residential changes</w:t>
            </w:r>
          </w:p>
        </w:tc>
        <w:tc>
          <w:tcPr>
            <w:tcW w:w="973" w:type="pct"/>
            <w:vMerge w:val="restart"/>
            <w:tcBorders>
              <w:top w:val="nil"/>
              <w:left w:val="single" w:sz="4" w:space="0" w:color="auto"/>
              <w:bottom w:val="single" w:sz="4" w:space="0" w:color="auto"/>
              <w:right w:val="single" w:sz="4" w:space="0" w:color="auto"/>
            </w:tcBorders>
            <w:shd w:val="clear" w:color="auto" w:fill="auto"/>
            <w:hideMark/>
          </w:tcPr>
          <w:p w14:paraId="12E7CD38" w14:textId="77777777" w:rsidR="00854326" w:rsidRDefault="00854326" w:rsidP="00846F84">
            <w:pPr>
              <w:spacing w:after="0" w:line="240" w:lineRule="auto"/>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color w:val="000000"/>
                <w:kern w:val="0"/>
                <w:sz w:val="20"/>
                <w:szCs w:val="20"/>
                <w14:ligatures w14:val="none"/>
              </w:rPr>
              <w:t>T</w:t>
            </w:r>
            <w:r w:rsidRPr="00F942EE">
              <w:rPr>
                <w:rFonts w:ascii="Times New Roman" w:eastAsia="Times New Roman" w:hAnsi="Times New Roman" w:cs="Times New Roman"/>
                <w:color w:val="000000"/>
                <w:kern w:val="0"/>
                <w:sz w:val="20"/>
                <w:szCs w:val="20"/>
                <w14:ligatures w14:val="none"/>
              </w:rPr>
              <w:t xml:space="preserve">he </w:t>
            </w:r>
            <w:proofErr w:type="spellStart"/>
            <w:r w:rsidRPr="00F942EE">
              <w:rPr>
                <w:rFonts w:ascii="Times New Roman" w:eastAsia="Times New Roman" w:hAnsi="Times New Roman" w:cs="Times New Roman"/>
                <w:color w:val="000000"/>
                <w:kern w:val="0"/>
                <w:sz w:val="20"/>
                <w:szCs w:val="20"/>
                <w14:ligatures w14:val="none"/>
              </w:rPr>
              <w:t>aIRR</w:t>
            </w:r>
            <w:proofErr w:type="spellEnd"/>
            <w:r w:rsidRPr="00F942EE">
              <w:rPr>
                <w:rFonts w:ascii="Times New Roman" w:eastAsia="Times New Roman" w:hAnsi="Times New Roman" w:cs="Times New Roman"/>
                <w:color w:val="000000"/>
                <w:kern w:val="0"/>
                <w:sz w:val="20"/>
                <w:szCs w:val="20"/>
                <w14:ligatures w14:val="none"/>
              </w:rPr>
              <w:t xml:space="preserve"> </w:t>
            </w:r>
            <w:r>
              <w:rPr>
                <w:rFonts w:ascii="Times New Roman" w:eastAsia="Times New Roman" w:hAnsi="Times New Roman" w:cs="Times New Roman"/>
                <w:color w:val="000000"/>
                <w:kern w:val="0"/>
                <w:sz w:val="20"/>
                <w:szCs w:val="20"/>
                <w14:ligatures w14:val="none"/>
              </w:rPr>
              <w:t xml:space="preserve">(adjusted incidence relative risk) </w:t>
            </w:r>
            <w:r w:rsidRPr="00F942EE">
              <w:rPr>
                <w:rFonts w:ascii="Times New Roman" w:eastAsia="Times New Roman" w:hAnsi="Times New Roman" w:cs="Times New Roman"/>
                <w:color w:val="000000"/>
                <w:kern w:val="0"/>
                <w:sz w:val="20"/>
                <w:szCs w:val="20"/>
                <w14:ligatures w14:val="none"/>
              </w:rPr>
              <w:t xml:space="preserve">for ADHD 1.38 (1.35 to 1.42) per 10 ug/m3 increase in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and 1.51 (1.41 to 1.62) per 5 ug/m3 increase in PM2.</w:t>
            </w:r>
          </w:p>
          <w:p w14:paraId="61B88893"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color w:val="000000"/>
                <w:kern w:val="0"/>
                <w:sz w:val="20"/>
                <w:szCs w:val="20"/>
                <w14:ligatures w14:val="none"/>
              </w:rPr>
              <w:t xml:space="preserve">RR for ADHD for exposure to the </w:t>
            </w:r>
            <w:r w:rsidRPr="00F942EE">
              <w:rPr>
                <w:rFonts w:ascii="Times New Roman" w:eastAsia="Times New Roman" w:hAnsi="Times New Roman" w:cs="Times New Roman"/>
                <w:color w:val="000000"/>
                <w:kern w:val="0"/>
                <w:sz w:val="20"/>
                <w:szCs w:val="20"/>
                <w14:ligatures w14:val="none"/>
              </w:rPr>
              <w:t xml:space="preserve">highest quintile of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1.70- (1.61 to 1.78) </w:t>
            </w:r>
            <w:r>
              <w:rPr>
                <w:rFonts w:ascii="Times New Roman" w:eastAsia="Times New Roman" w:hAnsi="Times New Roman" w:cs="Times New Roman"/>
                <w:color w:val="000000"/>
                <w:kern w:val="0"/>
                <w:sz w:val="20"/>
                <w:szCs w:val="20"/>
                <w14:ligatures w14:val="none"/>
              </w:rPr>
              <w:t xml:space="preserve">and for highest quintile of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1.63-fold (1.52 to 1.76)</w:t>
            </w:r>
          </w:p>
        </w:tc>
        <w:tc>
          <w:tcPr>
            <w:tcW w:w="518" w:type="pct"/>
            <w:vMerge w:val="restart"/>
            <w:tcBorders>
              <w:top w:val="nil"/>
              <w:left w:val="single" w:sz="4" w:space="0" w:color="auto"/>
              <w:bottom w:val="single" w:sz="4" w:space="0" w:color="auto"/>
              <w:right w:val="single" w:sz="8" w:space="0" w:color="auto"/>
            </w:tcBorders>
            <w:shd w:val="clear" w:color="auto" w:fill="auto"/>
            <w:vAlign w:val="center"/>
            <w:hideMark/>
          </w:tcPr>
          <w:p w14:paraId="7F5C682F"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307D7538" w14:textId="77777777" w:rsidTr="00854326">
        <w:trPr>
          <w:trHeight w:val="290"/>
        </w:trPr>
        <w:tc>
          <w:tcPr>
            <w:tcW w:w="632" w:type="pct"/>
            <w:vMerge/>
            <w:tcBorders>
              <w:top w:val="nil"/>
              <w:left w:val="single" w:sz="8" w:space="0" w:color="auto"/>
              <w:bottom w:val="single" w:sz="4" w:space="0" w:color="auto"/>
              <w:right w:val="single" w:sz="4" w:space="0" w:color="auto"/>
            </w:tcBorders>
            <w:vAlign w:val="center"/>
            <w:hideMark/>
          </w:tcPr>
          <w:p w14:paraId="3A37A979"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tcBorders>
              <w:top w:val="nil"/>
              <w:left w:val="nil"/>
              <w:bottom w:val="single" w:sz="4" w:space="0" w:color="auto"/>
              <w:right w:val="single" w:sz="4" w:space="0" w:color="auto"/>
            </w:tcBorders>
            <w:shd w:val="clear" w:color="auto" w:fill="auto"/>
            <w:noWrap/>
            <w:vAlign w:val="center"/>
            <w:hideMark/>
          </w:tcPr>
          <w:p w14:paraId="046D5D6E"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800" w:type="pct"/>
            <w:tcBorders>
              <w:top w:val="nil"/>
              <w:left w:val="nil"/>
              <w:bottom w:val="single" w:sz="4" w:space="0" w:color="auto"/>
              <w:right w:val="single" w:sz="4" w:space="0" w:color="auto"/>
            </w:tcBorders>
            <w:shd w:val="clear" w:color="auto" w:fill="auto"/>
            <w:vAlign w:val="center"/>
            <w:hideMark/>
          </w:tcPr>
          <w:p w14:paraId="72A5E999"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61FF8BF7"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4" w:space="0" w:color="auto"/>
              <w:right w:val="single" w:sz="4" w:space="0" w:color="auto"/>
            </w:tcBorders>
            <w:vAlign w:val="center"/>
            <w:hideMark/>
          </w:tcPr>
          <w:p w14:paraId="23A96676"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4" w:space="0" w:color="auto"/>
              <w:right w:val="single" w:sz="4" w:space="0" w:color="auto"/>
            </w:tcBorders>
            <w:vAlign w:val="center"/>
            <w:hideMark/>
          </w:tcPr>
          <w:p w14:paraId="34CC8DA4"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4" w:space="0" w:color="auto"/>
              <w:right w:val="single" w:sz="8" w:space="0" w:color="auto"/>
            </w:tcBorders>
            <w:vAlign w:val="center"/>
            <w:hideMark/>
          </w:tcPr>
          <w:p w14:paraId="26629F13"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r w:rsidR="00854326" w:rsidRPr="00F942EE" w14:paraId="0ECDD856" w14:textId="77777777" w:rsidTr="00854326">
        <w:trPr>
          <w:trHeight w:val="2330"/>
        </w:trPr>
        <w:tc>
          <w:tcPr>
            <w:tcW w:w="632"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5806AC99"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Yuchi, 2022</w:t>
            </w:r>
            <w:r>
              <w:rPr>
                <w:rFonts w:ascii="Times New Roman" w:eastAsia="Times New Roman" w:hAnsi="Times New Roman" w:cs="Times New Roman"/>
                <w:color w:val="000000"/>
                <w:kern w:val="0"/>
                <w:sz w:val="20"/>
                <w:szCs w:val="20"/>
                <w14:ligatures w14:val="none"/>
              </w:rPr>
              <w:t xml:space="preserve"> (60)</w:t>
            </w:r>
          </w:p>
        </w:tc>
        <w:tc>
          <w:tcPr>
            <w:tcW w:w="512" w:type="pct"/>
            <w:tcBorders>
              <w:top w:val="nil"/>
              <w:left w:val="nil"/>
              <w:bottom w:val="single" w:sz="4" w:space="0" w:color="auto"/>
              <w:right w:val="single" w:sz="4" w:space="0" w:color="auto"/>
            </w:tcBorders>
            <w:shd w:val="clear" w:color="auto" w:fill="auto"/>
            <w:noWrap/>
            <w:vAlign w:val="center"/>
            <w:hideMark/>
          </w:tcPr>
          <w:p w14:paraId="13185FD2"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800" w:type="pct"/>
            <w:tcBorders>
              <w:top w:val="nil"/>
              <w:left w:val="nil"/>
              <w:bottom w:val="single" w:sz="4" w:space="0" w:color="auto"/>
              <w:right w:val="single" w:sz="4" w:space="0" w:color="auto"/>
            </w:tcBorders>
            <w:shd w:val="clear" w:color="auto" w:fill="auto"/>
            <w:vAlign w:val="center"/>
            <w:hideMark/>
          </w:tcPr>
          <w:p w14:paraId="2920C6E5"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697AFD3B"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val="restart"/>
            <w:tcBorders>
              <w:top w:val="nil"/>
              <w:left w:val="single" w:sz="4" w:space="0" w:color="auto"/>
              <w:bottom w:val="single" w:sz="8" w:space="0" w:color="000000"/>
              <w:right w:val="single" w:sz="4" w:space="0" w:color="auto"/>
            </w:tcBorders>
            <w:shd w:val="clear" w:color="auto" w:fill="auto"/>
            <w:hideMark/>
          </w:tcPr>
          <w:p w14:paraId="2E51A98F"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National land use regression (LUR) models provided by CANUE (Canadian Urban Environmental Health Research Consortium, </w:t>
            </w:r>
            <w:proofErr w:type="spellStart"/>
            <w:r w:rsidRPr="00F942EE">
              <w:rPr>
                <w:rFonts w:ascii="Times New Roman" w:eastAsia="Times New Roman" w:hAnsi="Times New Roman" w:cs="Times New Roman"/>
                <w:color w:val="000000"/>
                <w:kern w:val="0"/>
                <w:sz w:val="20"/>
                <w:szCs w:val="20"/>
                <w14:ligatures w14:val="none"/>
              </w:rPr>
              <w:t>canue</w:t>
            </w:r>
            <w:proofErr w:type="spellEnd"/>
            <w:r w:rsidRPr="00F942EE">
              <w:rPr>
                <w:rFonts w:ascii="Times New Roman" w:eastAsia="Times New Roman" w:hAnsi="Times New Roman" w:cs="Times New Roman"/>
                <w:color w:val="000000"/>
                <w:kern w:val="0"/>
                <w:sz w:val="20"/>
                <w:szCs w:val="20"/>
                <w14:ligatures w14:val="none"/>
              </w:rPr>
              <w:t xml:space="preserve">. ca) to estimate exposures to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and nitrogen dioxide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973" w:type="pct"/>
            <w:vMerge w:val="restart"/>
            <w:tcBorders>
              <w:top w:val="nil"/>
              <w:left w:val="single" w:sz="4" w:space="0" w:color="auto"/>
              <w:bottom w:val="single" w:sz="8" w:space="0" w:color="000000"/>
              <w:right w:val="single" w:sz="4" w:space="0" w:color="auto"/>
            </w:tcBorders>
            <w:shd w:val="clear" w:color="auto" w:fill="auto"/>
            <w:hideMark/>
          </w:tcPr>
          <w:p w14:paraId="0DE2A6B9"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 xml:space="preserve">For every 2.1 µg/m3 increase in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there was an 11% increase in the risk of ADHD (HR: 1.11, 95% CI: 1.06, 1.17). After adjustment for</w:t>
            </w:r>
            <w:r>
              <w:rPr>
                <w:rFonts w:ascii="Times New Roman" w:eastAsia="Times New Roman" w:hAnsi="Times New Roman" w:cs="Times New Roman"/>
                <w:color w:val="000000"/>
                <w:kern w:val="0"/>
                <w:sz w:val="20"/>
                <w:szCs w:val="20"/>
                <w14:ligatures w14:val="none"/>
              </w:rPr>
              <w:t xml:space="preserve"> green space</w:t>
            </w:r>
            <w:r w:rsidRPr="00F942EE">
              <w:rPr>
                <w:rFonts w:ascii="Times New Roman" w:eastAsia="Times New Roman" w:hAnsi="Times New Roman" w:cs="Times New Roman"/>
                <w:color w:val="000000"/>
                <w:kern w:val="0"/>
                <w:sz w:val="20"/>
                <w:szCs w:val="20"/>
                <w14:ligatures w14:val="none"/>
              </w:rPr>
              <w:t>, the adverse association was reduced</w:t>
            </w:r>
            <w:r>
              <w:rPr>
                <w:rFonts w:ascii="Times New Roman" w:eastAsia="Times New Roman" w:hAnsi="Times New Roman" w:cs="Times New Roman"/>
                <w:color w:val="000000"/>
                <w:kern w:val="0"/>
                <w:sz w:val="20"/>
                <w:szCs w:val="20"/>
                <w14:ligatures w14:val="none"/>
              </w:rPr>
              <w:t xml:space="preserve"> but remained significant, </w:t>
            </w:r>
            <w:r w:rsidRPr="00F942EE">
              <w:rPr>
                <w:rFonts w:ascii="Times New Roman" w:eastAsia="Times New Roman" w:hAnsi="Times New Roman" w:cs="Times New Roman"/>
                <w:color w:val="000000"/>
                <w:kern w:val="0"/>
                <w:sz w:val="20"/>
                <w:szCs w:val="20"/>
                <w14:ligatures w14:val="none"/>
              </w:rPr>
              <w:t xml:space="preserve">from 1.11 (95% CI: 1.06, 1.17) to 1.03 (95% CI: 0.94, 1.12). No statistically significant associations were found between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942EE">
              <w:rPr>
                <w:rFonts w:ascii="Times New Roman" w:eastAsia="Times New Roman" w:hAnsi="Times New Roman" w:cs="Times New Roman"/>
                <w:color w:val="000000"/>
                <w:kern w:val="0"/>
                <w:sz w:val="20"/>
                <w:szCs w:val="20"/>
                <w14:ligatures w14:val="none"/>
              </w:rPr>
              <w:t xml:space="preserve"> and ADHD incidence. In sex stratified analysis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942EE">
              <w:rPr>
                <w:rFonts w:ascii="Times New Roman" w:eastAsia="Times New Roman" w:hAnsi="Times New Roman" w:cs="Times New Roman"/>
                <w:color w:val="000000"/>
                <w:kern w:val="0"/>
                <w:sz w:val="20"/>
                <w:szCs w:val="20"/>
                <w14:ligatures w14:val="none"/>
              </w:rPr>
              <w:t xml:space="preserve"> was associated with higher risk of ADHD among males (HR: 1.14, 95% CI: 1.08, 1.21) compared to females (HR: 1.03, 95% CI: 0.94, 1.13) </w:t>
            </w:r>
          </w:p>
        </w:tc>
        <w:tc>
          <w:tcPr>
            <w:tcW w:w="518" w:type="pct"/>
            <w:vMerge w:val="restart"/>
            <w:tcBorders>
              <w:top w:val="nil"/>
              <w:left w:val="single" w:sz="4" w:space="0" w:color="auto"/>
              <w:bottom w:val="single" w:sz="8" w:space="0" w:color="000000"/>
              <w:right w:val="single" w:sz="8" w:space="0" w:color="auto"/>
            </w:tcBorders>
            <w:shd w:val="clear" w:color="auto" w:fill="auto"/>
            <w:vAlign w:val="center"/>
            <w:hideMark/>
          </w:tcPr>
          <w:p w14:paraId="4B22BD88"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w:t>
            </w:r>
          </w:p>
        </w:tc>
      </w:tr>
      <w:tr w:rsidR="00854326" w:rsidRPr="00F942EE" w14:paraId="02ABDBC2" w14:textId="77777777" w:rsidTr="00854326">
        <w:trPr>
          <w:trHeight w:val="300"/>
        </w:trPr>
        <w:tc>
          <w:tcPr>
            <w:tcW w:w="632" w:type="pct"/>
            <w:vMerge/>
            <w:tcBorders>
              <w:top w:val="nil"/>
              <w:left w:val="single" w:sz="8" w:space="0" w:color="auto"/>
              <w:bottom w:val="single" w:sz="8" w:space="0" w:color="000000"/>
              <w:right w:val="single" w:sz="4" w:space="0" w:color="auto"/>
            </w:tcBorders>
            <w:vAlign w:val="center"/>
            <w:hideMark/>
          </w:tcPr>
          <w:p w14:paraId="09F10B20"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2" w:type="pct"/>
            <w:tcBorders>
              <w:top w:val="nil"/>
              <w:left w:val="nil"/>
              <w:bottom w:val="single" w:sz="8" w:space="0" w:color="auto"/>
              <w:right w:val="single" w:sz="4" w:space="0" w:color="auto"/>
            </w:tcBorders>
            <w:shd w:val="clear" w:color="auto" w:fill="auto"/>
            <w:noWrap/>
            <w:vAlign w:val="center"/>
            <w:hideMark/>
          </w:tcPr>
          <w:p w14:paraId="7F4480B8"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800" w:type="pct"/>
            <w:tcBorders>
              <w:top w:val="nil"/>
              <w:left w:val="nil"/>
              <w:bottom w:val="single" w:sz="8" w:space="0" w:color="auto"/>
              <w:right w:val="single" w:sz="4" w:space="0" w:color="auto"/>
            </w:tcBorders>
            <w:shd w:val="clear" w:color="auto" w:fill="auto"/>
            <w:vAlign w:val="center"/>
            <w:hideMark/>
          </w:tcPr>
          <w:p w14:paraId="020B1898"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r w:rsidRPr="00F942EE">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8" w:space="0" w:color="auto"/>
              <w:right w:val="single" w:sz="4" w:space="0" w:color="auto"/>
            </w:tcBorders>
            <w:shd w:val="clear" w:color="auto" w:fill="auto"/>
            <w:noWrap/>
            <w:vAlign w:val="center"/>
            <w:hideMark/>
          </w:tcPr>
          <w:p w14:paraId="7EBB3B88" w14:textId="77777777" w:rsidR="00854326" w:rsidRPr="00F942EE" w:rsidRDefault="00854326" w:rsidP="00846F84">
            <w:pPr>
              <w:spacing w:after="0" w:line="240" w:lineRule="auto"/>
              <w:jc w:val="center"/>
              <w:rPr>
                <w:rFonts w:ascii="Times New Roman" w:eastAsia="Times New Roman" w:hAnsi="Times New Roman" w:cs="Times New Roman"/>
                <w:color w:val="000000"/>
                <w:kern w:val="0"/>
                <w:sz w:val="20"/>
                <w:szCs w:val="20"/>
                <w14:ligatures w14:val="none"/>
              </w:rPr>
            </w:pPr>
            <w:r w:rsidRPr="00F10F34">
              <w:rPr>
                <w:rFonts w:ascii="Times New Roman" w:eastAsia="Times New Roman" w:hAnsi="Times New Roman" w:cs="Times New Roman"/>
                <w:b/>
                <w:bCs/>
                <w:color w:val="000000"/>
                <w:kern w:val="0"/>
                <w:sz w:val="24"/>
                <w:szCs w:val="24"/>
                <w14:ligatures w14:val="none"/>
              </w:rPr>
              <w:t>-</w:t>
            </w:r>
          </w:p>
        </w:tc>
        <w:tc>
          <w:tcPr>
            <w:tcW w:w="1044" w:type="pct"/>
            <w:vMerge/>
            <w:tcBorders>
              <w:top w:val="nil"/>
              <w:left w:val="single" w:sz="4" w:space="0" w:color="auto"/>
              <w:bottom w:val="single" w:sz="8" w:space="0" w:color="000000"/>
              <w:right w:val="single" w:sz="4" w:space="0" w:color="auto"/>
            </w:tcBorders>
            <w:vAlign w:val="center"/>
            <w:hideMark/>
          </w:tcPr>
          <w:p w14:paraId="6FE7D913"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973" w:type="pct"/>
            <w:vMerge/>
            <w:tcBorders>
              <w:top w:val="nil"/>
              <w:left w:val="single" w:sz="4" w:space="0" w:color="auto"/>
              <w:bottom w:val="single" w:sz="8" w:space="0" w:color="000000"/>
              <w:right w:val="single" w:sz="4" w:space="0" w:color="auto"/>
            </w:tcBorders>
            <w:vAlign w:val="center"/>
            <w:hideMark/>
          </w:tcPr>
          <w:p w14:paraId="2C7FAACF"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c>
          <w:tcPr>
            <w:tcW w:w="518" w:type="pct"/>
            <w:vMerge/>
            <w:tcBorders>
              <w:top w:val="nil"/>
              <w:left w:val="single" w:sz="4" w:space="0" w:color="auto"/>
              <w:bottom w:val="single" w:sz="8" w:space="0" w:color="000000"/>
              <w:right w:val="single" w:sz="8" w:space="0" w:color="auto"/>
            </w:tcBorders>
            <w:vAlign w:val="center"/>
            <w:hideMark/>
          </w:tcPr>
          <w:p w14:paraId="38C8993F" w14:textId="77777777" w:rsidR="00854326" w:rsidRPr="00F942EE" w:rsidRDefault="00854326" w:rsidP="00846F84">
            <w:pPr>
              <w:spacing w:after="0" w:line="240" w:lineRule="auto"/>
              <w:rPr>
                <w:rFonts w:ascii="Times New Roman" w:eastAsia="Times New Roman" w:hAnsi="Times New Roman" w:cs="Times New Roman"/>
                <w:color w:val="000000"/>
                <w:kern w:val="0"/>
                <w:sz w:val="20"/>
                <w:szCs w:val="20"/>
                <w14:ligatures w14:val="none"/>
              </w:rPr>
            </w:pPr>
          </w:p>
        </w:tc>
      </w:tr>
    </w:tbl>
    <w:p w14:paraId="0C259BB7" w14:textId="77777777" w:rsidR="00854326" w:rsidRDefault="00854326" w:rsidP="00854326">
      <w:pPr>
        <w:rPr>
          <w:rFonts w:ascii="Times New Roman" w:hAnsi="Times New Roman" w:cs="Times New Roman"/>
          <w:sz w:val="20"/>
          <w:szCs w:val="20"/>
        </w:rPr>
      </w:pPr>
      <w:bookmarkStart w:id="1" w:name="_Hlk158107934"/>
      <w:r>
        <w:rPr>
          <w:rFonts w:ascii="Times New Roman" w:eastAsia="Times New Roman" w:hAnsi="Times New Roman" w:cs="Times New Roman"/>
          <w:b/>
          <w:bCs/>
          <w:color w:val="000000"/>
          <w:kern w:val="0"/>
          <w:sz w:val="20"/>
          <w:szCs w:val="20"/>
          <w14:ligatures w14:val="none"/>
        </w:rPr>
        <w:t>┼</w:t>
      </w:r>
      <w:r w:rsidRPr="00D360B2">
        <w:rPr>
          <w:rFonts w:ascii="Times New Roman" w:hAnsi="Times New Roman" w:cs="Times New Roman"/>
          <w:sz w:val="20"/>
          <w:szCs w:val="20"/>
        </w:rPr>
        <w:t xml:space="preserve">: </w:t>
      </w:r>
      <w:r>
        <w:rPr>
          <w:rFonts w:ascii="Times New Roman" w:hAnsi="Times New Roman" w:cs="Times New Roman"/>
          <w:sz w:val="20"/>
          <w:szCs w:val="20"/>
        </w:rPr>
        <w:t>[</w:t>
      </w:r>
      <w:r w:rsidRPr="00D360B2">
        <w:rPr>
          <w:rFonts w:ascii="Times New Roman" w:hAnsi="Times New Roman" w:cs="Times New Roman"/>
          <w:b/>
          <w:bCs/>
          <w:sz w:val="20"/>
          <w:szCs w:val="20"/>
        </w:rPr>
        <w:t>+</w:t>
      </w:r>
      <w:r>
        <w:rPr>
          <w:rFonts w:ascii="Times New Roman" w:hAnsi="Times New Roman" w:cs="Times New Roman"/>
          <w:sz w:val="20"/>
          <w:szCs w:val="20"/>
        </w:rPr>
        <w:t>]</w:t>
      </w:r>
      <w:r w:rsidRPr="00D360B2">
        <w:rPr>
          <w:rFonts w:ascii="Times New Roman" w:hAnsi="Times New Roman" w:cs="Times New Roman"/>
          <w:sz w:val="20"/>
          <w:szCs w:val="20"/>
        </w:rPr>
        <w:t xml:space="preserve"> </w:t>
      </w:r>
      <w:r>
        <w:rPr>
          <w:rFonts w:ascii="Times New Roman" w:hAnsi="Times New Roman" w:cs="Times New Roman"/>
          <w:sz w:val="20"/>
          <w:szCs w:val="20"/>
        </w:rPr>
        <w:t>Statistically s</w:t>
      </w:r>
      <w:r w:rsidRPr="00D360B2">
        <w:rPr>
          <w:rFonts w:ascii="Times New Roman" w:hAnsi="Times New Roman" w:cs="Times New Roman"/>
          <w:sz w:val="20"/>
          <w:szCs w:val="20"/>
        </w:rPr>
        <w:t xml:space="preserve">ignificant, </w:t>
      </w:r>
      <w:r>
        <w:rPr>
          <w:rFonts w:ascii="Times New Roman" w:hAnsi="Times New Roman" w:cs="Times New Roman"/>
          <w:sz w:val="20"/>
          <w:szCs w:val="20"/>
        </w:rPr>
        <w:t>[</w:t>
      </w:r>
      <w:r w:rsidRPr="00D360B2">
        <w:rPr>
          <w:rFonts w:ascii="Times New Roman" w:hAnsi="Times New Roman" w:cs="Times New Roman"/>
          <w:b/>
          <w:bCs/>
          <w:sz w:val="20"/>
          <w:szCs w:val="20"/>
        </w:rPr>
        <w:t>-</w:t>
      </w:r>
      <w:r>
        <w:rPr>
          <w:rFonts w:ascii="Times New Roman" w:hAnsi="Times New Roman" w:cs="Times New Roman"/>
          <w:sz w:val="20"/>
          <w:szCs w:val="20"/>
        </w:rPr>
        <w:t>]</w:t>
      </w:r>
      <w:r w:rsidRPr="00D360B2">
        <w:rPr>
          <w:rFonts w:ascii="Times New Roman" w:hAnsi="Times New Roman" w:cs="Times New Roman"/>
          <w:sz w:val="20"/>
          <w:szCs w:val="20"/>
        </w:rPr>
        <w:t xml:space="preserve"> </w:t>
      </w:r>
      <w:r>
        <w:rPr>
          <w:rFonts w:ascii="Times New Roman" w:hAnsi="Times New Roman" w:cs="Times New Roman"/>
          <w:sz w:val="20"/>
          <w:szCs w:val="20"/>
        </w:rPr>
        <w:t xml:space="preserve">Statistically </w:t>
      </w:r>
      <w:r w:rsidRPr="00D360B2">
        <w:rPr>
          <w:rFonts w:ascii="Times New Roman" w:hAnsi="Times New Roman" w:cs="Times New Roman"/>
          <w:sz w:val="20"/>
          <w:szCs w:val="20"/>
        </w:rPr>
        <w:t xml:space="preserve">Non </w:t>
      </w:r>
      <w:r>
        <w:rPr>
          <w:rFonts w:ascii="Times New Roman" w:hAnsi="Times New Roman" w:cs="Times New Roman"/>
          <w:sz w:val="20"/>
          <w:szCs w:val="20"/>
        </w:rPr>
        <w:t>–</w:t>
      </w:r>
      <w:r w:rsidRPr="00D360B2">
        <w:rPr>
          <w:rFonts w:ascii="Times New Roman" w:hAnsi="Times New Roman" w:cs="Times New Roman"/>
          <w:sz w:val="20"/>
          <w:szCs w:val="20"/>
        </w:rPr>
        <w:t xml:space="preserve"> </w:t>
      </w:r>
      <w:r>
        <w:rPr>
          <w:rFonts w:ascii="Times New Roman" w:hAnsi="Times New Roman" w:cs="Times New Roman"/>
          <w:sz w:val="20"/>
          <w:szCs w:val="20"/>
        </w:rPr>
        <w:t>s</w:t>
      </w:r>
      <w:r w:rsidRPr="00D360B2">
        <w:rPr>
          <w:rFonts w:ascii="Times New Roman" w:hAnsi="Times New Roman" w:cs="Times New Roman"/>
          <w:sz w:val="20"/>
          <w:szCs w:val="20"/>
        </w:rPr>
        <w:t>ignificant</w:t>
      </w:r>
      <w:bookmarkEnd w:id="1"/>
    </w:p>
    <w:sectPr w:rsidR="00854326" w:rsidSect="005D0EF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326"/>
    <w:rsid w:val="002C402C"/>
    <w:rsid w:val="005D0EF9"/>
    <w:rsid w:val="007736D1"/>
    <w:rsid w:val="00854326"/>
    <w:rsid w:val="008E4E4A"/>
    <w:rsid w:val="00E86E57"/>
    <w:rsid w:val="00F50EA0"/>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B8E22"/>
  <w15:chartTrackingRefBased/>
  <w15:docId w15:val="{483FDF48-1EFD-4F9B-80E4-13DA070CD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326"/>
  </w:style>
  <w:style w:type="paragraph" w:styleId="Heading1">
    <w:name w:val="heading 1"/>
    <w:basedOn w:val="Normal"/>
    <w:next w:val="Normal"/>
    <w:link w:val="Heading1Char"/>
    <w:uiPriority w:val="9"/>
    <w:qFormat/>
    <w:rsid w:val="008543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43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43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43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43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43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43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43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43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43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43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43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43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43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43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43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43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4326"/>
    <w:rPr>
      <w:rFonts w:eastAsiaTheme="majorEastAsia" w:cstheme="majorBidi"/>
      <w:color w:val="272727" w:themeColor="text1" w:themeTint="D8"/>
    </w:rPr>
  </w:style>
  <w:style w:type="paragraph" w:styleId="Title">
    <w:name w:val="Title"/>
    <w:basedOn w:val="Normal"/>
    <w:next w:val="Normal"/>
    <w:link w:val="TitleChar"/>
    <w:uiPriority w:val="10"/>
    <w:qFormat/>
    <w:rsid w:val="008543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43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43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43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4326"/>
    <w:pPr>
      <w:spacing w:before="160"/>
      <w:jc w:val="center"/>
    </w:pPr>
    <w:rPr>
      <w:i/>
      <w:iCs/>
      <w:color w:val="404040" w:themeColor="text1" w:themeTint="BF"/>
    </w:rPr>
  </w:style>
  <w:style w:type="character" w:customStyle="1" w:styleId="QuoteChar">
    <w:name w:val="Quote Char"/>
    <w:basedOn w:val="DefaultParagraphFont"/>
    <w:link w:val="Quote"/>
    <w:uiPriority w:val="29"/>
    <w:rsid w:val="00854326"/>
    <w:rPr>
      <w:i/>
      <w:iCs/>
      <w:color w:val="404040" w:themeColor="text1" w:themeTint="BF"/>
    </w:rPr>
  </w:style>
  <w:style w:type="paragraph" w:styleId="ListParagraph">
    <w:name w:val="List Paragraph"/>
    <w:basedOn w:val="Normal"/>
    <w:uiPriority w:val="34"/>
    <w:qFormat/>
    <w:rsid w:val="00854326"/>
    <w:pPr>
      <w:ind w:left="720"/>
      <w:contextualSpacing/>
    </w:pPr>
  </w:style>
  <w:style w:type="character" w:styleId="IntenseEmphasis">
    <w:name w:val="Intense Emphasis"/>
    <w:basedOn w:val="DefaultParagraphFont"/>
    <w:uiPriority w:val="21"/>
    <w:qFormat/>
    <w:rsid w:val="00854326"/>
    <w:rPr>
      <w:i/>
      <w:iCs/>
      <w:color w:val="0F4761" w:themeColor="accent1" w:themeShade="BF"/>
    </w:rPr>
  </w:style>
  <w:style w:type="paragraph" w:styleId="IntenseQuote">
    <w:name w:val="Intense Quote"/>
    <w:basedOn w:val="Normal"/>
    <w:next w:val="Normal"/>
    <w:link w:val="IntenseQuoteChar"/>
    <w:uiPriority w:val="30"/>
    <w:qFormat/>
    <w:rsid w:val="008543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4326"/>
    <w:rPr>
      <w:i/>
      <w:iCs/>
      <w:color w:val="0F4761" w:themeColor="accent1" w:themeShade="BF"/>
    </w:rPr>
  </w:style>
  <w:style w:type="character" w:styleId="IntenseReference">
    <w:name w:val="Intense Reference"/>
    <w:basedOn w:val="DefaultParagraphFont"/>
    <w:uiPriority w:val="32"/>
    <w:qFormat/>
    <w:rsid w:val="0085432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1067</Words>
  <Characters>6085</Characters>
  <Application>Microsoft Office Word</Application>
  <DocSecurity>0</DocSecurity>
  <Lines>50</Lines>
  <Paragraphs>14</Paragraphs>
  <ScaleCrop>false</ScaleCrop>
  <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ali</dc:creator>
  <cp:keywords/>
  <dc:description/>
  <cp:lastModifiedBy>fatima ali</cp:lastModifiedBy>
  <cp:revision>3</cp:revision>
  <dcterms:created xsi:type="dcterms:W3CDTF">2024-04-15T02:55:00Z</dcterms:created>
  <dcterms:modified xsi:type="dcterms:W3CDTF">2024-04-15T03:18:00Z</dcterms:modified>
</cp:coreProperties>
</file>